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33F6A" w14:textId="37FC8E61" w:rsidR="00E4461B" w:rsidRPr="00711DCF" w:rsidRDefault="00E4461B" w:rsidP="00E4461B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412F12EA" wp14:editId="2C66F6D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Freeform: Shape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3E38F9" id="Freeform: Shape 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3y3mwUAAGM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Mn/fLe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 xml:space="preserve">3GPP TSG-RAN WG2 Meeting #105bis                                                           </w:t>
      </w:r>
      <w:r w:rsidRPr="00711DCF">
        <w:rPr>
          <w:b/>
          <w:noProof/>
          <w:sz w:val="24"/>
        </w:rPr>
        <w:t>R2-</w:t>
      </w:r>
      <w:r w:rsidRPr="009A4BA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C11508">
        <w:rPr>
          <w:b/>
          <w:noProof/>
          <w:sz w:val="24"/>
        </w:rPr>
        <w:t>05374</w:t>
      </w:r>
    </w:p>
    <w:p w14:paraId="0744C869" w14:textId="699B4711" w:rsidR="00E4461B" w:rsidRPr="007753CB" w:rsidRDefault="00E4461B" w:rsidP="00E4461B">
      <w:pPr>
        <w:pStyle w:val="CRCoverPage"/>
        <w:tabs>
          <w:tab w:val="right" w:pos="8640"/>
        </w:tabs>
        <w:spacing w:after="180"/>
        <w:rPr>
          <w:b/>
          <w:i/>
          <w:noProof/>
          <w:sz w:val="22"/>
          <w:lang w:val="pt-PT"/>
        </w:rPr>
      </w:pPr>
      <w:r>
        <w:rPr>
          <w:rFonts w:cs="Arial"/>
          <w:b/>
          <w:sz w:val="24"/>
          <w:szCs w:val="28"/>
          <w:lang w:val="pt-PT"/>
        </w:rPr>
        <w:t xml:space="preserve">Xi’an, China, April 8th – 12th                                 </w:t>
      </w:r>
      <w:r w:rsidRPr="00E23D4C">
        <w:rPr>
          <w:i/>
          <w:noProof/>
          <w:color w:val="0070C0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5F57200" wp14:editId="162D798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7A5040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74C92435" w14:textId="24B72D53" w:rsidR="00E4461B" w:rsidRPr="002F08EB" w:rsidRDefault="00E4461B" w:rsidP="00E4461B">
      <w:pPr>
        <w:tabs>
          <w:tab w:val="left" w:pos="1985"/>
        </w:tabs>
        <w:rPr>
          <w:rFonts w:ascii="Arial" w:hAnsi="Arial"/>
          <w:sz w:val="24"/>
          <w:lang w:val="pt-PT" w:eastAsia="zh-CN"/>
        </w:rPr>
      </w:pPr>
      <w:r w:rsidRPr="002F08EB">
        <w:rPr>
          <w:rFonts w:ascii="Arial" w:hAnsi="Arial"/>
          <w:b/>
          <w:sz w:val="24"/>
          <w:lang w:val="pt-PT"/>
        </w:rPr>
        <w:t>Agenda item:</w:t>
      </w:r>
      <w:r w:rsidRPr="002F08EB">
        <w:rPr>
          <w:rFonts w:ascii="Arial" w:hAnsi="Arial"/>
          <w:sz w:val="24"/>
          <w:lang w:val="pt-PT"/>
        </w:rPr>
        <w:tab/>
      </w:r>
      <w:r>
        <w:rPr>
          <w:rFonts w:ascii="Arial" w:hAnsi="Arial"/>
          <w:sz w:val="24"/>
          <w:lang w:val="pt-PT"/>
        </w:rPr>
        <w:t>11.1.1</w:t>
      </w:r>
    </w:p>
    <w:p w14:paraId="637EEAB4" w14:textId="16400AB2" w:rsidR="00E4461B" w:rsidRPr="00213A26" w:rsidRDefault="00E4461B" w:rsidP="00E4461B">
      <w:pPr>
        <w:tabs>
          <w:tab w:val="left" w:pos="1985"/>
        </w:tabs>
        <w:ind w:left="1980" w:hanging="1946"/>
        <w:rPr>
          <w:rFonts w:ascii="Arial" w:hAnsi="Arial"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 (Rapporteur)</w:t>
      </w:r>
    </w:p>
    <w:p w14:paraId="16FEF97F" w14:textId="159FAE7A" w:rsidR="00E4461B" w:rsidRPr="000B5185" w:rsidRDefault="00E4461B" w:rsidP="00E4461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C11508" w:rsidRPr="00C11508">
        <w:rPr>
          <w:rFonts w:ascii="Arial" w:hAnsi="Arial"/>
          <w:sz w:val="24"/>
        </w:rPr>
        <w:t>RAN2/RAN3 offline IAB discussion</w:t>
      </w:r>
      <w:r w:rsidR="00C11508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sz w:val="24"/>
        </w:rPr>
        <w:t xml:space="preserve"> </w:t>
      </w:r>
    </w:p>
    <w:p w14:paraId="4EB64B83" w14:textId="6CA99A52" w:rsidR="00E4461B" w:rsidRPr="00262EDD" w:rsidRDefault="00E4461B" w:rsidP="00E4461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27BBA47" w14:textId="77777777" w:rsidR="00E4461B" w:rsidRPr="00320A6B" w:rsidRDefault="00E4461B" w:rsidP="00E4461B">
      <w:pPr>
        <w:pStyle w:val="Heading1"/>
      </w:pPr>
      <w:r w:rsidRPr="00320A6B">
        <w:t>1</w:t>
      </w:r>
      <w:r w:rsidRPr="00320A6B">
        <w:tab/>
        <w:t>Introduction</w:t>
      </w:r>
    </w:p>
    <w:p w14:paraId="1FA61FE5" w14:textId="225560C6" w:rsidR="00E4461B" w:rsidRPr="009F370B" w:rsidRDefault="00E4461B" w:rsidP="00E4461B">
      <w:pPr>
        <w:pStyle w:val="maintext"/>
        <w:spacing w:before="0" w:after="0" w:line="240" w:lineRule="auto"/>
        <w:ind w:firstLineChars="0" w:firstLine="0"/>
        <w:jc w:val="left"/>
        <w:rPr>
          <w:rFonts w:asciiTheme="minorHAnsi" w:eastAsia="Times New Roman" w:hAnsiTheme="minorHAnsi" w:cstheme="minorHAnsi"/>
          <w:lang w:eastAsia="en-US"/>
        </w:rPr>
      </w:pPr>
      <w:r w:rsidRPr="001B0DEC">
        <w:rPr>
          <w:rFonts w:asciiTheme="minorHAnsi" w:eastAsia="Times New Roman" w:hAnsiTheme="minorHAnsi" w:cstheme="minorHAnsi"/>
          <w:b/>
          <w:lang w:eastAsia="en-US"/>
        </w:rPr>
        <w:t>Th</w:t>
      </w:r>
      <w:r w:rsidR="004F7615" w:rsidRPr="001B0DEC">
        <w:rPr>
          <w:rFonts w:asciiTheme="minorHAnsi" w:eastAsia="Times New Roman" w:hAnsiTheme="minorHAnsi" w:cstheme="minorHAnsi"/>
          <w:b/>
          <w:lang w:eastAsia="en-US"/>
        </w:rPr>
        <w:t xml:space="preserve">e </w:t>
      </w:r>
      <w:r w:rsidRPr="001B0DEC">
        <w:rPr>
          <w:rFonts w:asciiTheme="minorHAnsi" w:eastAsia="Times New Roman" w:hAnsiTheme="minorHAnsi" w:cstheme="minorHAnsi"/>
          <w:b/>
          <w:lang w:eastAsia="en-US"/>
        </w:rPr>
        <w:t>WID</w:t>
      </w:r>
      <w:r w:rsidR="004F7615" w:rsidRPr="001B0DEC">
        <w:rPr>
          <w:rFonts w:asciiTheme="minorHAnsi" w:eastAsia="Times New Roman" w:hAnsiTheme="minorHAnsi" w:cstheme="minorHAnsi"/>
          <w:b/>
          <w:lang w:eastAsia="en-US"/>
        </w:rPr>
        <w:t xml:space="preserve"> </w:t>
      </w:r>
      <w:r w:rsidR="001B0DEC" w:rsidRPr="001B0DEC">
        <w:rPr>
          <w:rFonts w:asciiTheme="minorHAnsi" w:eastAsia="Times New Roman" w:hAnsiTheme="minorHAnsi" w:cstheme="minorHAnsi"/>
          <w:b/>
          <w:lang w:eastAsia="en-US"/>
        </w:rPr>
        <w:t xml:space="preserve">on NR_IAB </w:t>
      </w:r>
      <w:r w:rsidR="004F7615" w:rsidRPr="001B0DEC">
        <w:rPr>
          <w:rFonts w:asciiTheme="minorHAnsi" w:eastAsia="Times New Roman" w:hAnsiTheme="minorHAnsi" w:cstheme="minorHAnsi"/>
          <w:b/>
          <w:lang w:eastAsia="en-US"/>
        </w:rPr>
        <w:t>agreed in RAN#82</w:t>
      </w:r>
      <w:r w:rsidRPr="009F370B">
        <w:rPr>
          <w:rFonts w:asciiTheme="minorHAnsi" w:eastAsia="Times New Roman" w:hAnsiTheme="minorHAnsi" w:cstheme="minorHAnsi"/>
          <w:lang w:eastAsia="en-US"/>
        </w:rPr>
        <w:t xml:space="preserve"> includes objectives describing </w:t>
      </w:r>
      <w:r w:rsidR="004F7615" w:rsidRPr="009F370B">
        <w:rPr>
          <w:rFonts w:asciiTheme="minorHAnsi" w:eastAsia="Times New Roman" w:hAnsiTheme="minorHAnsi" w:cstheme="minorHAnsi"/>
          <w:lang w:eastAsia="en-US"/>
        </w:rPr>
        <w:t>the following functionality</w:t>
      </w:r>
      <w:r w:rsidR="009F370B" w:rsidRPr="009F370B">
        <w:rPr>
          <w:rFonts w:asciiTheme="minorHAnsi" w:eastAsia="Times New Roman" w:hAnsiTheme="minorHAnsi" w:cstheme="minorHAnsi"/>
          <w:lang w:eastAsia="en-US"/>
        </w:rPr>
        <w:t xml:space="preserve"> [1]</w:t>
      </w:r>
      <w:r w:rsidR="004F7615" w:rsidRPr="009F370B">
        <w:rPr>
          <w:rFonts w:asciiTheme="minorHAnsi" w:eastAsia="Times New Roman" w:hAnsiTheme="minorHAnsi" w:cstheme="minorHAnsi"/>
          <w:lang w:eastAsia="en-US"/>
        </w:rPr>
        <w:t>:</w:t>
      </w:r>
      <w:r w:rsidRPr="009F370B">
        <w:rPr>
          <w:rFonts w:asciiTheme="minorHAnsi" w:eastAsia="Times New Roman" w:hAnsiTheme="minorHAnsi" w:cstheme="minorHAnsi"/>
          <w:lang w:eastAsia="en-US"/>
        </w:rPr>
        <w:t xml:space="preserve"> </w:t>
      </w:r>
    </w:p>
    <w:p w14:paraId="43224F76" w14:textId="77777777" w:rsidR="00E4461B" w:rsidRDefault="00E4461B" w:rsidP="00E4461B">
      <w:pPr>
        <w:pStyle w:val="maintext"/>
        <w:spacing w:before="0" w:after="0"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E4461B" w14:paraId="459F5E37" w14:textId="77777777" w:rsidTr="00B84C22">
        <w:tc>
          <w:tcPr>
            <w:tcW w:w="9857" w:type="dxa"/>
            <w:shd w:val="clear" w:color="auto" w:fill="auto"/>
          </w:tcPr>
          <w:p w14:paraId="164F2F59" w14:textId="77777777" w:rsidR="00E4461B" w:rsidRPr="008A6FE0" w:rsidRDefault="00E4461B" w:rsidP="00E4461B">
            <w:pPr>
              <w:pStyle w:val="maintext"/>
              <w:numPr>
                <w:ilvl w:val="0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8A6FE0">
              <w:rPr>
                <w:rFonts w:eastAsia="Times New Roman" w:cs="Times New Roman"/>
                <w:lang w:eastAsia="en-US"/>
              </w:rPr>
              <w:t xml:space="preserve">Specification of an IAB-node following architecture 1a including [RAN2-led, RAN3]: </w:t>
            </w:r>
          </w:p>
          <w:p w14:paraId="76D815C3" w14:textId="77777777" w:rsidR="00E4461B" w:rsidRPr="008A6FE0" w:rsidRDefault="00E4461B" w:rsidP="00E4461B">
            <w:pPr>
              <w:pStyle w:val="maintext"/>
              <w:numPr>
                <w:ilvl w:val="1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5616D4">
              <w:rPr>
                <w:rFonts w:eastAsia="Times New Roman" w:cs="Times New Roman"/>
                <w:highlight w:val="yellow"/>
                <w:lang w:eastAsia="en-US"/>
              </w:rPr>
              <w:t>Routing function</w:t>
            </w:r>
            <w:r w:rsidRPr="008A6FE0">
              <w:rPr>
                <w:rFonts w:eastAsia="Times New Roman" w:cs="Times New Roman"/>
                <w:lang w:eastAsia="en-US"/>
              </w:rPr>
              <w:t xml:space="preserve"> </w:t>
            </w:r>
            <w:r w:rsidRPr="005616D4">
              <w:rPr>
                <w:rFonts w:eastAsia="Times New Roman" w:cs="Times New Roman"/>
                <w:highlight w:val="yellow"/>
                <w:lang w:eastAsia="en-US"/>
              </w:rPr>
              <w:t>on IAB-node</w:t>
            </w:r>
            <w:r w:rsidRPr="008A6FE0">
              <w:rPr>
                <w:rFonts w:eastAsia="Times New Roman" w:cs="Times New Roman"/>
                <w:lang w:eastAsia="en-US"/>
              </w:rPr>
              <w:t xml:space="preserve"> to support forwarding across the multi-hop topology based on routing identifier. </w:t>
            </w:r>
          </w:p>
          <w:p w14:paraId="5AC7CF07" w14:textId="77777777" w:rsidR="00E4461B" w:rsidRPr="008A6FE0" w:rsidRDefault="00E4461B" w:rsidP="00E4461B">
            <w:pPr>
              <w:pStyle w:val="maintext"/>
              <w:numPr>
                <w:ilvl w:val="1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…</w:t>
            </w:r>
          </w:p>
          <w:p w14:paraId="3B7F1095" w14:textId="77777777" w:rsidR="00E4461B" w:rsidRPr="008A6FE0" w:rsidRDefault="00E4461B" w:rsidP="00E4461B">
            <w:pPr>
              <w:pStyle w:val="maintext"/>
              <w:numPr>
                <w:ilvl w:val="0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8A6FE0">
              <w:rPr>
                <w:rFonts w:eastAsia="Times New Roman" w:cs="Times New Roman"/>
                <w:lang w:eastAsia="en-US"/>
              </w:rPr>
              <w:t xml:space="preserve">Enhancements to </w:t>
            </w:r>
            <w:proofErr w:type="spellStart"/>
            <w:r w:rsidRPr="008A6FE0">
              <w:rPr>
                <w:rFonts w:eastAsia="Times New Roman" w:cs="Times New Roman"/>
                <w:lang w:eastAsia="en-US"/>
              </w:rPr>
              <w:t>gNB</w:t>
            </w:r>
            <w:proofErr w:type="spellEnd"/>
            <w:r w:rsidRPr="008A6FE0">
              <w:rPr>
                <w:rFonts w:eastAsia="Times New Roman" w:cs="Times New Roman"/>
                <w:lang w:eastAsia="en-US"/>
              </w:rPr>
              <w:t xml:space="preserve"> functionality to serve as an IAB-donor following architecture 1a [RAN3, RAN2]</w:t>
            </w:r>
          </w:p>
          <w:p w14:paraId="14AC0803" w14:textId="77777777" w:rsidR="00E4461B" w:rsidRPr="008A6FE0" w:rsidRDefault="00E4461B" w:rsidP="00E4461B">
            <w:pPr>
              <w:pStyle w:val="maintext"/>
              <w:numPr>
                <w:ilvl w:val="1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bookmarkStart w:id="0" w:name="_Hlk531254201"/>
            <w:r>
              <w:rPr>
                <w:rFonts w:eastAsia="Times New Roman" w:cs="Times New Roman"/>
                <w:lang w:eastAsia="en-US"/>
              </w:rPr>
              <w:t>…</w:t>
            </w:r>
          </w:p>
          <w:p w14:paraId="26BC1370" w14:textId="77777777" w:rsidR="00E4461B" w:rsidRPr="008A6FE0" w:rsidRDefault="00E4461B" w:rsidP="00E4461B">
            <w:pPr>
              <w:pStyle w:val="maintext"/>
              <w:numPr>
                <w:ilvl w:val="1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5616D4">
              <w:rPr>
                <w:rFonts w:eastAsia="Times New Roman" w:cs="Times New Roman"/>
                <w:highlight w:val="yellow"/>
                <w:lang w:eastAsia="en-US"/>
              </w:rPr>
              <w:t xml:space="preserve">Support for IP </w:t>
            </w:r>
            <w:proofErr w:type="spellStart"/>
            <w:r w:rsidRPr="005616D4">
              <w:rPr>
                <w:rFonts w:eastAsia="Times New Roman" w:cs="Times New Roman"/>
                <w:highlight w:val="yellow"/>
                <w:lang w:eastAsia="en-US"/>
              </w:rPr>
              <w:t>routability</w:t>
            </w:r>
            <w:proofErr w:type="spellEnd"/>
            <w:r w:rsidRPr="005616D4">
              <w:rPr>
                <w:rFonts w:eastAsia="Times New Roman" w:cs="Times New Roman"/>
                <w:highlight w:val="yellow"/>
                <w:lang w:eastAsia="en-US"/>
              </w:rPr>
              <w:t xml:space="preserve"> to IAB-node (e.g. from CU, OAM)</w:t>
            </w:r>
            <w:r w:rsidRPr="008A6FE0">
              <w:rPr>
                <w:rFonts w:eastAsia="Times New Roman" w:cs="Times New Roman"/>
                <w:lang w:eastAsia="en-US"/>
              </w:rPr>
              <w:t xml:space="preserve"> [RAN3-led].</w:t>
            </w:r>
          </w:p>
          <w:bookmarkEnd w:id="0"/>
          <w:p w14:paraId="184279F2" w14:textId="77777777" w:rsidR="00E4461B" w:rsidRPr="008A6FE0" w:rsidRDefault="00E4461B" w:rsidP="00E4461B">
            <w:pPr>
              <w:pStyle w:val="maintext"/>
              <w:numPr>
                <w:ilvl w:val="1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…</w:t>
            </w:r>
          </w:p>
          <w:p w14:paraId="271E299D" w14:textId="77777777" w:rsidR="00E4461B" w:rsidRPr="008A6FE0" w:rsidRDefault="00E4461B" w:rsidP="00E4461B">
            <w:pPr>
              <w:pStyle w:val="maintext"/>
              <w:numPr>
                <w:ilvl w:val="0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8A6FE0">
              <w:rPr>
                <w:rFonts w:eastAsia="Times New Roman" w:cs="Times New Roman"/>
                <w:lang w:eastAsia="en-US"/>
              </w:rPr>
              <w:t>Specification of enhancements to L2 wireless transport [RAN2-led, RAN3]:</w:t>
            </w:r>
          </w:p>
          <w:p w14:paraId="4B2F3910" w14:textId="77777777" w:rsidR="00E4461B" w:rsidRPr="008A6FE0" w:rsidRDefault="00E4461B" w:rsidP="00E4461B">
            <w:pPr>
              <w:pStyle w:val="maintext"/>
              <w:numPr>
                <w:ilvl w:val="1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8A6FE0">
              <w:rPr>
                <w:rFonts w:eastAsia="Times New Roman" w:cs="Times New Roman"/>
                <w:lang w:eastAsia="en-US"/>
              </w:rPr>
              <w:t xml:space="preserve">Specification of an </w:t>
            </w:r>
            <w:r w:rsidRPr="005616D4">
              <w:rPr>
                <w:rFonts w:eastAsia="Times New Roman" w:cs="Times New Roman"/>
                <w:highlight w:val="yellow"/>
                <w:lang w:eastAsia="en-US"/>
              </w:rPr>
              <w:t>adaptation layer above RLC layer</w:t>
            </w:r>
            <w:r w:rsidRPr="008A6FE0">
              <w:rPr>
                <w:rFonts w:eastAsia="Times New Roman" w:cs="Times New Roman"/>
                <w:lang w:eastAsia="en-US"/>
              </w:rPr>
              <w:t xml:space="preserve">. The adaptation layer supports </w:t>
            </w:r>
            <w:r w:rsidRPr="005616D4">
              <w:rPr>
                <w:rFonts w:eastAsia="Times New Roman" w:cs="Times New Roman"/>
                <w:highlight w:val="yellow"/>
                <w:lang w:eastAsia="en-US"/>
              </w:rPr>
              <w:t>routing across the wireless backhaul and IP as next protocol layer</w:t>
            </w:r>
            <w:r w:rsidRPr="008A6FE0">
              <w:rPr>
                <w:rFonts w:eastAsia="Times New Roman" w:cs="Times New Roman"/>
                <w:lang w:eastAsia="en-US"/>
              </w:rPr>
              <w:t xml:space="preserve">. </w:t>
            </w:r>
          </w:p>
          <w:p w14:paraId="6DACEA29" w14:textId="77777777" w:rsidR="00E4461B" w:rsidRPr="008A6FE0" w:rsidRDefault="00E4461B" w:rsidP="00E4461B">
            <w:pPr>
              <w:pStyle w:val="maintext"/>
              <w:numPr>
                <w:ilvl w:val="1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8A6FE0">
              <w:rPr>
                <w:rFonts w:eastAsia="Times New Roman" w:cs="Times New Roman"/>
                <w:lang w:eastAsia="en-US"/>
              </w:rPr>
              <w:t xml:space="preserve">Extension of LCID space and potentially LCG space to support </w:t>
            </w:r>
            <w:r w:rsidRPr="005616D4">
              <w:rPr>
                <w:rFonts w:eastAsia="Times New Roman" w:cs="Times New Roman"/>
                <w:highlight w:val="yellow"/>
                <w:lang w:eastAsia="en-US"/>
              </w:rPr>
              <w:t>one-to-one mapping</w:t>
            </w:r>
            <w:r w:rsidRPr="008A6FE0">
              <w:rPr>
                <w:rFonts w:eastAsia="Times New Roman" w:cs="Times New Roman"/>
                <w:lang w:eastAsia="en-US"/>
              </w:rPr>
              <w:t xml:space="preserve"> of UE bearers to BH RLC channels. The extension of LCID space and LCG space is applicable only to IAB-nodes.</w:t>
            </w:r>
          </w:p>
          <w:p w14:paraId="1DA00E73" w14:textId="77777777" w:rsidR="00E4461B" w:rsidRPr="008A6FE0" w:rsidRDefault="00E4461B" w:rsidP="00E4461B">
            <w:pPr>
              <w:pStyle w:val="maintext"/>
              <w:numPr>
                <w:ilvl w:val="1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…</w:t>
            </w:r>
          </w:p>
          <w:p w14:paraId="20570674" w14:textId="77777777" w:rsidR="00E4461B" w:rsidRPr="00E74AAC" w:rsidRDefault="00E4461B" w:rsidP="00B84C22">
            <w:pPr>
              <w:pStyle w:val="maintext"/>
              <w:spacing w:before="0" w:after="0"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</w:tbl>
    <w:p w14:paraId="7AFF5273" w14:textId="77777777" w:rsidR="00B42A75" w:rsidRDefault="00B42A75" w:rsidP="00B42A75"/>
    <w:p w14:paraId="5D807E9C" w14:textId="1366B441" w:rsidR="00B42A75" w:rsidRPr="00B42A75" w:rsidRDefault="00B42A75" w:rsidP="00B42A75">
      <w:pPr>
        <w:rPr>
          <w:sz w:val="20"/>
          <w:lang w:val="en-GB"/>
        </w:rPr>
      </w:pPr>
      <w:r w:rsidRPr="00840A4F">
        <w:rPr>
          <w:b/>
          <w:sz w:val="20"/>
        </w:rPr>
        <w:t xml:space="preserve">Email discussion </w:t>
      </w:r>
      <w:r w:rsidRPr="00840A4F">
        <w:rPr>
          <w:b/>
          <w:sz w:val="20"/>
          <w:lang w:val="en-GB"/>
        </w:rPr>
        <w:t>[105#</w:t>
      </w:r>
      <w:proofErr w:type="gramStart"/>
      <w:r w:rsidRPr="00840A4F">
        <w:rPr>
          <w:b/>
          <w:sz w:val="20"/>
          <w:lang w:val="en-GB"/>
        </w:rPr>
        <w:t>45][</w:t>
      </w:r>
      <w:proofErr w:type="gramEnd"/>
      <w:r w:rsidRPr="00840A4F">
        <w:rPr>
          <w:b/>
          <w:sz w:val="20"/>
          <w:lang w:val="en-GB"/>
        </w:rPr>
        <w:t>IAB] RAN2 and RAN3: IAB Miscellaneous (Qualcomm)</w:t>
      </w:r>
      <w:r w:rsidRPr="00B42A75">
        <w:rPr>
          <w:sz w:val="20"/>
          <w:lang w:val="en-GB"/>
        </w:rPr>
        <w:t xml:space="preserve"> struggled to agree on the following protocol stack</w:t>
      </w:r>
      <w:r w:rsidR="00B97848">
        <w:rPr>
          <w:sz w:val="20"/>
          <w:lang w:val="en-GB"/>
        </w:rPr>
        <w:t xml:space="preserve"> for 38.300 </w:t>
      </w:r>
      <w:r w:rsidRPr="00B42A75">
        <w:rPr>
          <w:sz w:val="20"/>
          <w:lang w:val="en-GB"/>
        </w:rPr>
        <w:t>(only UP shown).</w:t>
      </w:r>
      <w:r>
        <w:rPr>
          <w:sz w:val="20"/>
          <w:lang w:val="en-GB"/>
        </w:rPr>
        <w:t xml:space="preserve"> The controversy was related to inter-donor transport.</w:t>
      </w:r>
      <w:r w:rsidRPr="00B42A75">
        <w:rPr>
          <w:sz w:val="20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42A75" w14:paraId="165DCDF0" w14:textId="77777777" w:rsidTr="00B42A75">
        <w:tc>
          <w:tcPr>
            <w:tcW w:w="9350" w:type="dxa"/>
          </w:tcPr>
          <w:p w14:paraId="386CE870" w14:textId="77777777" w:rsidR="00B42A75" w:rsidRDefault="00B42A75" w:rsidP="00B42A7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object w:dxaOrig="3528" w:dyaOrig="1731" w14:anchorId="4506FEE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6" o:spid="_x0000_i1025" type="#_x0000_t75" style="width:237.4pt;height:116.1pt;mso-position-horizontal-relative:page;mso-position-vertical-relative:page" o:ole="">
                  <v:imagedata r:id="rId5" o:title=""/>
                </v:shape>
                <o:OLEObject Type="Embed" ProgID="Visio.Drawing.11" ShapeID="对象 6" DrawAspect="Content" ObjectID="_1616224364" r:id="rId6"/>
              </w:object>
            </w:r>
          </w:p>
          <w:p w14:paraId="25931372" w14:textId="25C1257A" w:rsidR="00B42A75" w:rsidRDefault="00B42A75" w:rsidP="00B42A75">
            <w:pPr>
              <w:pStyle w:val="TF"/>
            </w:pPr>
            <w:r w:rsidRPr="00CD7F24">
              <w:t>Protocol stack for supporting F1-U</w:t>
            </w:r>
          </w:p>
        </w:tc>
      </w:tr>
    </w:tbl>
    <w:p w14:paraId="26DF1054" w14:textId="70F3B940" w:rsidR="002B5803" w:rsidRPr="00840A4F" w:rsidRDefault="002B5803" w:rsidP="002B5803">
      <w:pPr>
        <w:pStyle w:val="EmailDiscussion"/>
        <w:numPr>
          <w:ilvl w:val="0"/>
          <w:numId w:val="0"/>
        </w:numPr>
        <w:spacing w:line="259" w:lineRule="auto"/>
        <w:jc w:val="left"/>
        <w:rPr>
          <w:rFonts w:asciiTheme="minorHAnsi" w:hAnsiTheme="minorHAnsi" w:cstheme="minorHAnsi"/>
          <w:b w:val="0"/>
        </w:rPr>
      </w:pPr>
      <w:r w:rsidRPr="00840A4F">
        <w:rPr>
          <w:rFonts w:asciiTheme="minorHAnsi" w:hAnsiTheme="minorHAnsi" w:cstheme="minorHAnsi"/>
        </w:rPr>
        <w:lastRenderedPageBreak/>
        <w:t xml:space="preserve">Email discussion </w:t>
      </w:r>
      <w:r w:rsidRPr="002B5803">
        <w:rPr>
          <w:rFonts w:asciiTheme="minorHAnsi" w:hAnsiTheme="minorHAnsi" w:cstheme="minorHAnsi"/>
        </w:rPr>
        <w:t>[105#</w:t>
      </w:r>
      <w:proofErr w:type="gramStart"/>
      <w:r w:rsidRPr="002B5803">
        <w:rPr>
          <w:rFonts w:asciiTheme="minorHAnsi" w:hAnsiTheme="minorHAnsi" w:cstheme="minorHAnsi"/>
        </w:rPr>
        <w:t>46][</w:t>
      </w:r>
      <w:proofErr w:type="gramEnd"/>
      <w:r w:rsidRPr="002B5803">
        <w:rPr>
          <w:rFonts w:asciiTheme="minorHAnsi" w:hAnsiTheme="minorHAnsi" w:cstheme="minorHAnsi"/>
        </w:rPr>
        <w:t>IAB] Routing (LG)</w:t>
      </w:r>
      <w:r>
        <w:t xml:space="preserve"> </w:t>
      </w:r>
      <w:r>
        <w:rPr>
          <w:rFonts w:asciiTheme="minorHAnsi" w:hAnsiTheme="minorHAnsi" w:cstheme="minorHAnsi"/>
          <w:b w:val="0"/>
        </w:rPr>
        <w:t>seem</w:t>
      </w:r>
      <w:r w:rsidR="00A6129B">
        <w:rPr>
          <w:rFonts w:asciiTheme="minorHAnsi" w:hAnsiTheme="minorHAnsi" w:cstheme="minorHAnsi"/>
          <w:b w:val="0"/>
        </w:rPr>
        <w:t>s</w:t>
      </w:r>
      <w:r>
        <w:rPr>
          <w:rFonts w:asciiTheme="minorHAnsi" w:hAnsiTheme="minorHAnsi" w:cstheme="minorHAnsi"/>
          <w:b w:val="0"/>
        </w:rPr>
        <w:t xml:space="preserve"> to have converged on a baseline </w:t>
      </w:r>
      <w:r w:rsidR="00A6129B">
        <w:rPr>
          <w:rFonts w:asciiTheme="minorHAnsi" w:hAnsiTheme="minorHAnsi" w:cstheme="minorHAnsi"/>
          <w:b w:val="0"/>
        </w:rPr>
        <w:t xml:space="preserve">proposal </w:t>
      </w:r>
      <w:r>
        <w:rPr>
          <w:rFonts w:asciiTheme="minorHAnsi" w:hAnsiTheme="minorHAnsi" w:cstheme="minorHAnsi"/>
          <w:b w:val="0"/>
        </w:rPr>
        <w:t xml:space="preserve">for identifiers </w:t>
      </w:r>
      <w:r w:rsidR="00A6129B">
        <w:rPr>
          <w:rFonts w:asciiTheme="minorHAnsi" w:hAnsiTheme="minorHAnsi" w:cstheme="minorHAnsi"/>
          <w:b w:val="0"/>
        </w:rPr>
        <w:t xml:space="preserve">to be </w:t>
      </w:r>
      <w:r>
        <w:rPr>
          <w:rFonts w:asciiTheme="minorHAnsi" w:hAnsiTheme="minorHAnsi" w:cstheme="minorHAnsi"/>
          <w:b w:val="0"/>
        </w:rPr>
        <w:t>used for Adapt layer routing.</w:t>
      </w:r>
    </w:p>
    <w:p w14:paraId="1098DA5C" w14:textId="77777777" w:rsidR="002B5803" w:rsidRDefault="002B5803" w:rsidP="002B5803">
      <w:pPr>
        <w:pStyle w:val="EmailDiscussion"/>
        <w:numPr>
          <w:ilvl w:val="0"/>
          <w:numId w:val="0"/>
        </w:numPr>
        <w:jc w:val="left"/>
        <w:rPr>
          <w:rFonts w:asciiTheme="minorHAnsi" w:hAnsiTheme="minorHAnsi" w:cstheme="minorHAnsi"/>
        </w:rPr>
      </w:pPr>
    </w:p>
    <w:p w14:paraId="1835898D" w14:textId="52FDBC02" w:rsidR="00840A4F" w:rsidRPr="00840A4F" w:rsidRDefault="00840A4F" w:rsidP="00840A4F">
      <w:pPr>
        <w:pStyle w:val="EmailDiscussion"/>
        <w:numPr>
          <w:ilvl w:val="0"/>
          <w:numId w:val="0"/>
        </w:numPr>
        <w:rPr>
          <w:rFonts w:asciiTheme="minorHAnsi" w:hAnsiTheme="minorHAnsi" w:cstheme="minorHAnsi"/>
          <w:b w:val="0"/>
        </w:rPr>
      </w:pPr>
      <w:r w:rsidRPr="00840A4F">
        <w:rPr>
          <w:rFonts w:asciiTheme="minorHAnsi" w:hAnsiTheme="minorHAnsi" w:cstheme="minorHAnsi"/>
        </w:rPr>
        <w:t xml:space="preserve">Email discussion </w:t>
      </w:r>
      <w:r>
        <w:rPr>
          <w:rFonts w:asciiTheme="minorHAnsi" w:hAnsiTheme="minorHAnsi" w:cstheme="minorHAnsi"/>
        </w:rPr>
        <w:t xml:space="preserve">[105#47] [NR_IAB-Core] Bearer mapping (Ericsson) </w:t>
      </w:r>
      <w:r>
        <w:rPr>
          <w:rFonts w:asciiTheme="minorHAnsi" w:hAnsiTheme="minorHAnsi" w:cstheme="minorHAnsi"/>
          <w:b w:val="0"/>
        </w:rPr>
        <w:t>did not agree on how bearer mapping was done on the donor DU.</w:t>
      </w:r>
    </w:p>
    <w:p w14:paraId="3A1D24F4" w14:textId="694F8191" w:rsidR="00840A4F" w:rsidRDefault="00840A4F" w:rsidP="00840A4F">
      <w:pPr>
        <w:pStyle w:val="EmailDiscussion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 xml:space="preserve"> </w:t>
      </w:r>
    </w:p>
    <w:p w14:paraId="5C070BBB" w14:textId="76FB5A6B" w:rsidR="008C2301" w:rsidRDefault="008C2301" w:rsidP="00B42A75">
      <w:pPr>
        <w:rPr>
          <w:sz w:val="20"/>
          <w:lang w:val="en-GB"/>
        </w:rPr>
      </w:pPr>
      <w:r w:rsidRPr="006D124D">
        <w:rPr>
          <w:b/>
          <w:sz w:val="20"/>
          <w:lang w:val="en-GB"/>
        </w:rPr>
        <w:t xml:space="preserve">Draft LS RAN2 </w:t>
      </w:r>
      <w:r w:rsidRPr="006D124D">
        <w:rPr>
          <w:b/>
          <w:sz w:val="20"/>
          <w:lang w:val="en-GB"/>
        </w:rPr>
        <w:sym w:font="Wingdings" w:char="F0E0"/>
      </w:r>
      <w:r w:rsidRPr="006D124D">
        <w:rPr>
          <w:b/>
          <w:sz w:val="20"/>
          <w:lang w:val="en-GB"/>
        </w:rPr>
        <w:t xml:space="preserve"> RAN3</w:t>
      </w:r>
      <w:r w:rsidR="006D124D" w:rsidRPr="006D124D">
        <w:rPr>
          <w:b/>
          <w:sz w:val="20"/>
          <w:lang w:val="en-GB"/>
        </w:rPr>
        <w:t>:</w:t>
      </w:r>
      <w:r w:rsidR="006D124D">
        <w:rPr>
          <w:sz w:val="20"/>
          <w:lang w:val="en-GB"/>
        </w:rPr>
        <w:t xml:space="preserve"> R2-1903974 (Huawei) to clarify on protocol stack issues and intra-donor transport</w:t>
      </w:r>
    </w:p>
    <w:p w14:paraId="0559D439" w14:textId="1559E345" w:rsidR="00B42A75" w:rsidRPr="00B97848" w:rsidRDefault="00B97848" w:rsidP="00B42A75">
      <w:pPr>
        <w:rPr>
          <w:sz w:val="20"/>
          <w:lang w:val="en-GB"/>
        </w:rPr>
      </w:pPr>
      <w:r w:rsidRPr="00B97848">
        <w:rPr>
          <w:sz w:val="20"/>
          <w:lang w:val="en-GB"/>
        </w:rPr>
        <w:t xml:space="preserve">This paper aims to </w:t>
      </w:r>
      <w:r w:rsidR="00A6129B">
        <w:rPr>
          <w:sz w:val="20"/>
          <w:lang w:val="en-GB"/>
        </w:rPr>
        <w:t>discusses</w:t>
      </w:r>
      <w:r>
        <w:rPr>
          <w:sz w:val="20"/>
          <w:lang w:val="en-GB"/>
        </w:rPr>
        <w:t xml:space="preserve"> the </w:t>
      </w:r>
      <w:r w:rsidR="00A6129B">
        <w:rPr>
          <w:sz w:val="20"/>
          <w:lang w:val="en-GB"/>
        </w:rPr>
        <w:t xml:space="preserve">principal </w:t>
      </w:r>
      <w:r>
        <w:rPr>
          <w:sz w:val="20"/>
          <w:lang w:val="en-GB"/>
        </w:rPr>
        <w:t>problem</w:t>
      </w:r>
      <w:r w:rsidR="00A6129B">
        <w:rPr>
          <w:sz w:val="20"/>
          <w:lang w:val="en-GB"/>
        </w:rPr>
        <w:t>s of defining protocol stacks and intra-donor transport. It summarizes the s</w:t>
      </w:r>
      <w:r>
        <w:rPr>
          <w:sz w:val="20"/>
          <w:lang w:val="en-GB"/>
        </w:rPr>
        <w:t xml:space="preserve">olutions </w:t>
      </w:r>
      <w:r w:rsidR="00CA7F13">
        <w:rPr>
          <w:sz w:val="20"/>
          <w:lang w:val="en-GB"/>
        </w:rPr>
        <w:t>from</w:t>
      </w:r>
      <w:r>
        <w:rPr>
          <w:sz w:val="20"/>
          <w:lang w:val="en-GB"/>
        </w:rPr>
        <w:t xml:space="preserve"> contributions to RAN2#105bis and RAN3#103bis. </w:t>
      </w:r>
      <w:r w:rsidR="00A6129B">
        <w:rPr>
          <w:sz w:val="20"/>
          <w:lang w:val="en-GB"/>
        </w:rPr>
        <w:t>Pr</w:t>
      </w:r>
      <w:r w:rsidR="00606EE6">
        <w:rPr>
          <w:sz w:val="20"/>
          <w:lang w:val="en-GB"/>
        </w:rPr>
        <w:t>oposal</w:t>
      </w:r>
      <w:r w:rsidR="00A6129B">
        <w:rPr>
          <w:sz w:val="20"/>
          <w:lang w:val="en-GB"/>
        </w:rPr>
        <w:t xml:space="preserve">s </w:t>
      </w:r>
      <w:r w:rsidR="00606EE6">
        <w:rPr>
          <w:sz w:val="20"/>
          <w:lang w:val="en-GB"/>
        </w:rPr>
        <w:t xml:space="preserve">are provided for </w:t>
      </w:r>
      <w:r w:rsidR="00A6129B">
        <w:rPr>
          <w:sz w:val="20"/>
          <w:lang w:val="en-GB"/>
        </w:rPr>
        <w:t>further discussion in</w:t>
      </w:r>
      <w:r w:rsidR="00606EE6">
        <w:rPr>
          <w:sz w:val="20"/>
          <w:lang w:val="en-GB"/>
        </w:rPr>
        <w:t xml:space="preserve"> </w:t>
      </w:r>
      <w:r w:rsidR="00A6129B">
        <w:rPr>
          <w:sz w:val="20"/>
          <w:lang w:val="en-GB"/>
        </w:rPr>
        <w:t xml:space="preserve">IAB </w:t>
      </w:r>
      <w:r w:rsidR="00606EE6">
        <w:rPr>
          <w:sz w:val="20"/>
          <w:lang w:val="en-GB"/>
        </w:rPr>
        <w:t xml:space="preserve">offline session. </w:t>
      </w:r>
    </w:p>
    <w:p w14:paraId="11C2FEA5" w14:textId="5BEE8CE3" w:rsidR="0074152E" w:rsidRPr="00320A6B" w:rsidRDefault="0074152E" w:rsidP="0074152E">
      <w:pPr>
        <w:pStyle w:val="Heading1"/>
      </w:pPr>
      <w:r>
        <w:t>2</w:t>
      </w:r>
      <w:r w:rsidRPr="00320A6B">
        <w:tab/>
      </w:r>
      <w:r>
        <w:t>Discussion</w:t>
      </w:r>
    </w:p>
    <w:p w14:paraId="60A7F044" w14:textId="2CA7B6CA" w:rsidR="00B42A75" w:rsidRPr="00107E21" w:rsidRDefault="0074152E" w:rsidP="00601E42">
      <w:pPr>
        <w:rPr>
          <w:b/>
          <w:sz w:val="28"/>
        </w:rPr>
      </w:pPr>
      <w:r w:rsidRPr="00107E21">
        <w:rPr>
          <w:b/>
          <w:sz w:val="28"/>
        </w:rPr>
        <w:t>2.1</w:t>
      </w:r>
      <w:r w:rsidRPr="00107E21">
        <w:rPr>
          <w:b/>
          <w:sz w:val="28"/>
        </w:rPr>
        <w:tab/>
        <w:t xml:space="preserve">Principal </w:t>
      </w:r>
      <w:r w:rsidR="00F801FC" w:rsidRPr="00107E21">
        <w:rPr>
          <w:b/>
          <w:sz w:val="28"/>
        </w:rPr>
        <w:t>Problem</w:t>
      </w:r>
      <w:r w:rsidRPr="00107E21">
        <w:rPr>
          <w:b/>
          <w:sz w:val="28"/>
        </w:rPr>
        <w:t xml:space="preserve"> </w:t>
      </w:r>
    </w:p>
    <w:p w14:paraId="2BB1D1DF" w14:textId="06ECC320" w:rsidR="007E4242" w:rsidRPr="00CA7F13" w:rsidRDefault="0047575F" w:rsidP="00601E42">
      <w:pPr>
        <w:rPr>
          <w:sz w:val="20"/>
          <w:szCs w:val="20"/>
        </w:rPr>
      </w:pPr>
      <w:r w:rsidRPr="00CA7F13">
        <w:rPr>
          <w:sz w:val="20"/>
          <w:szCs w:val="20"/>
        </w:rPr>
        <w:t>The principal problem only applies to split donor, i.e. where the donor CU is not collocated with the donor DU.</w:t>
      </w:r>
      <w:r w:rsidR="00A11675" w:rsidRPr="00CA7F13">
        <w:rPr>
          <w:sz w:val="20"/>
          <w:szCs w:val="20"/>
        </w:rPr>
        <w:t xml:space="preserve"> </w:t>
      </w:r>
      <w:r w:rsidR="007E4242" w:rsidRPr="00CA7F13">
        <w:rPr>
          <w:sz w:val="20"/>
          <w:szCs w:val="20"/>
        </w:rPr>
        <w:t xml:space="preserve">In such split-donor scenario, </w:t>
      </w:r>
      <w:r w:rsidR="0074152E" w:rsidRPr="00CA7F13">
        <w:rPr>
          <w:sz w:val="20"/>
          <w:szCs w:val="20"/>
        </w:rPr>
        <w:t xml:space="preserve">the donor DU </w:t>
      </w:r>
      <w:proofErr w:type="gramStart"/>
      <w:r w:rsidR="0074152E" w:rsidRPr="00CA7F13">
        <w:rPr>
          <w:sz w:val="20"/>
          <w:szCs w:val="20"/>
        </w:rPr>
        <w:t>has to</w:t>
      </w:r>
      <w:proofErr w:type="gramEnd"/>
      <w:r w:rsidR="007E4242" w:rsidRPr="00CA7F13">
        <w:rPr>
          <w:sz w:val="20"/>
          <w:szCs w:val="20"/>
        </w:rPr>
        <w:t xml:space="preserve"> </w:t>
      </w:r>
      <w:r w:rsidR="0074152E" w:rsidRPr="00CA7F13">
        <w:rPr>
          <w:sz w:val="20"/>
          <w:szCs w:val="20"/>
        </w:rPr>
        <w:t xml:space="preserve">insert </w:t>
      </w:r>
      <w:r w:rsidR="007E4242" w:rsidRPr="00CA7F13">
        <w:rPr>
          <w:sz w:val="20"/>
          <w:szCs w:val="20"/>
        </w:rPr>
        <w:t>an</w:t>
      </w:r>
      <w:r w:rsidR="0074152E" w:rsidRPr="00CA7F13">
        <w:rPr>
          <w:sz w:val="20"/>
          <w:szCs w:val="20"/>
        </w:rPr>
        <w:t xml:space="preserve"> Adapt header</w:t>
      </w:r>
      <w:r w:rsidR="007E4242" w:rsidRPr="00CA7F13">
        <w:rPr>
          <w:sz w:val="20"/>
          <w:szCs w:val="20"/>
        </w:rPr>
        <w:t xml:space="preserve"> and </w:t>
      </w:r>
      <w:r w:rsidR="00A11675" w:rsidRPr="00CA7F13">
        <w:rPr>
          <w:sz w:val="20"/>
          <w:szCs w:val="20"/>
        </w:rPr>
        <w:t>perform bearer mapping</w:t>
      </w:r>
      <w:r w:rsidR="0074152E" w:rsidRPr="00CA7F13">
        <w:rPr>
          <w:sz w:val="20"/>
          <w:szCs w:val="20"/>
        </w:rPr>
        <w:t xml:space="preserve"> </w:t>
      </w:r>
      <w:r w:rsidR="007E4242" w:rsidRPr="00CA7F13">
        <w:rPr>
          <w:sz w:val="20"/>
          <w:szCs w:val="20"/>
        </w:rPr>
        <w:t xml:space="preserve">for downstream packets arriving on the wireline fronthaul. </w:t>
      </w:r>
    </w:p>
    <w:p w14:paraId="5C211F55" w14:textId="19EB52BE" w:rsidR="007E4242" w:rsidRPr="00CA7F13" w:rsidRDefault="00A11675" w:rsidP="00601E42">
      <w:pPr>
        <w:rPr>
          <w:b/>
          <w:sz w:val="20"/>
          <w:szCs w:val="20"/>
        </w:rPr>
      </w:pPr>
      <w:r w:rsidRPr="00CA7F13">
        <w:rPr>
          <w:b/>
          <w:sz w:val="20"/>
          <w:szCs w:val="20"/>
        </w:rPr>
        <w:t>The following q</w:t>
      </w:r>
      <w:r w:rsidR="00F801FC" w:rsidRPr="00CA7F13">
        <w:rPr>
          <w:b/>
          <w:sz w:val="20"/>
          <w:szCs w:val="20"/>
        </w:rPr>
        <w:t>uestions</w:t>
      </w:r>
      <w:r w:rsidRPr="00CA7F13">
        <w:rPr>
          <w:b/>
          <w:sz w:val="20"/>
          <w:szCs w:val="20"/>
        </w:rPr>
        <w:t xml:space="preserve"> arise</w:t>
      </w:r>
      <w:r w:rsidR="00F801FC" w:rsidRPr="00CA7F13">
        <w:rPr>
          <w:b/>
          <w:sz w:val="20"/>
          <w:szCs w:val="20"/>
        </w:rPr>
        <w:t>:</w:t>
      </w:r>
    </w:p>
    <w:p w14:paraId="13D19424" w14:textId="0719D602" w:rsidR="007E4242" w:rsidRPr="00CA7F13" w:rsidRDefault="007E4242" w:rsidP="00601E42">
      <w:pPr>
        <w:rPr>
          <w:sz w:val="20"/>
          <w:szCs w:val="20"/>
        </w:rPr>
      </w:pPr>
      <w:r w:rsidRPr="00CA7F13">
        <w:rPr>
          <w:sz w:val="20"/>
          <w:szCs w:val="20"/>
        </w:rPr>
        <w:t xml:space="preserve">1. Which information is necessary to populate the Adapt header and </w:t>
      </w:r>
      <w:r w:rsidR="00A11675" w:rsidRPr="00CA7F13">
        <w:rPr>
          <w:sz w:val="20"/>
          <w:szCs w:val="20"/>
        </w:rPr>
        <w:t>perform bearer mapping at the donor DU</w:t>
      </w:r>
      <w:r w:rsidR="00F801FC" w:rsidRPr="00CA7F13">
        <w:rPr>
          <w:sz w:val="20"/>
          <w:szCs w:val="20"/>
        </w:rPr>
        <w:t>?</w:t>
      </w:r>
    </w:p>
    <w:p w14:paraId="6079C63D" w14:textId="638A5A9D" w:rsidR="00F801FC" w:rsidRPr="00CA7F13" w:rsidRDefault="00F801FC" w:rsidP="00601E42">
      <w:pPr>
        <w:rPr>
          <w:sz w:val="20"/>
          <w:szCs w:val="20"/>
        </w:rPr>
      </w:pPr>
      <w:r w:rsidRPr="00CA7F13">
        <w:rPr>
          <w:sz w:val="20"/>
          <w:szCs w:val="20"/>
        </w:rPr>
        <w:t>2. Which information needs to be available on the packet headers of the incoming packet for this purpose?</w:t>
      </w:r>
    </w:p>
    <w:p w14:paraId="4DC319C4" w14:textId="6D580816" w:rsidR="00F801FC" w:rsidRPr="00CA7F13" w:rsidRDefault="00F801FC" w:rsidP="00601E42">
      <w:pPr>
        <w:rPr>
          <w:sz w:val="20"/>
          <w:szCs w:val="20"/>
        </w:rPr>
      </w:pPr>
      <w:r w:rsidRPr="00CA7F13">
        <w:rPr>
          <w:sz w:val="20"/>
          <w:szCs w:val="20"/>
        </w:rPr>
        <w:t xml:space="preserve">3. </w:t>
      </w:r>
      <w:r w:rsidR="0096269C" w:rsidRPr="00CA7F13">
        <w:rPr>
          <w:sz w:val="20"/>
          <w:szCs w:val="20"/>
        </w:rPr>
        <w:t xml:space="preserve">What intra-donor transport format is necessary to make this information </w:t>
      </w:r>
      <w:r w:rsidRPr="00CA7F13">
        <w:rPr>
          <w:sz w:val="20"/>
          <w:szCs w:val="20"/>
        </w:rPr>
        <w:t>available?</w:t>
      </w:r>
    </w:p>
    <w:p w14:paraId="5113B8E9" w14:textId="556E6759" w:rsidR="00F801FC" w:rsidRPr="00CA7F13" w:rsidRDefault="00F801FC" w:rsidP="00601E42">
      <w:pPr>
        <w:rPr>
          <w:sz w:val="20"/>
          <w:szCs w:val="20"/>
        </w:rPr>
      </w:pPr>
      <w:r w:rsidRPr="00CA7F13">
        <w:rPr>
          <w:sz w:val="20"/>
          <w:szCs w:val="20"/>
        </w:rPr>
        <w:t xml:space="preserve">Question 1 and 2 </w:t>
      </w:r>
      <w:r w:rsidR="00107E21">
        <w:rPr>
          <w:sz w:val="20"/>
          <w:szCs w:val="20"/>
        </w:rPr>
        <w:t>were</w:t>
      </w:r>
      <w:r w:rsidRPr="00CA7F13">
        <w:rPr>
          <w:sz w:val="20"/>
          <w:szCs w:val="20"/>
        </w:rPr>
        <w:t xml:space="preserve"> addressed in email discussion 105#47. Questions 2 and 3 have implications on intra-donor transport and protocol stack addressed in email discussion 105#45. </w:t>
      </w:r>
    </w:p>
    <w:p w14:paraId="2BDB26D5" w14:textId="077FA8A9" w:rsidR="007E4242" w:rsidRPr="00CA7F13" w:rsidRDefault="00F801FC" w:rsidP="00601E42">
      <w:pPr>
        <w:rPr>
          <w:b/>
          <w:sz w:val="20"/>
          <w:szCs w:val="20"/>
        </w:rPr>
      </w:pPr>
      <w:r w:rsidRPr="00CA7F13">
        <w:rPr>
          <w:b/>
          <w:sz w:val="20"/>
          <w:szCs w:val="20"/>
        </w:rPr>
        <w:t>Exacerbating conditions:</w:t>
      </w:r>
    </w:p>
    <w:p w14:paraId="655D311F" w14:textId="4BD6B33A" w:rsidR="00F801FC" w:rsidRPr="00CA7F13" w:rsidRDefault="00F801FC" w:rsidP="00601E42">
      <w:pPr>
        <w:rPr>
          <w:sz w:val="20"/>
          <w:szCs w:val="20"/>
        </w:rPr>
      </w:pPr>
      <w:r w:rsidRPr="00CA7F13">
        <w:rPr>
          <w:sz w:val="20"/>
          <w:szCs w:val="20"/>
        </w:rPr>
        <w:t xml:space="preserve">1. F1 packets need to be </w:t>
      </w:r>
      <w:r w:rsidR="00107E21">
        <w:rPr>
          <w:sz w:val="20"/>
          <w:szCs w:val="20"/>
        </w:rPr>
        <w:t>security protected (encrypted)</w:t>
      </w:r>
      <w:r w:rsidRPr="00CA7F13">
        <w:rPr>
          <w:sz w:val="20"/>
          <w:szCs w:val="20"/>
        </w:rPr>
        <w:t xml:space="preserve">. This means that </w:t>
      </w:r>
      <w:r w:rsidR="00284D72" w:rsidRPr="00CA7F13">
        <w:rPr>
          <w:sz w:val="20"/>
          <w:szCs w:val="20"/>
        </w:rPr>
        <w:t xml:space="preserve">information </w:t>
      </w:r>
      <w:r w:rsidR="006272CB" w:rsidRPr="00CA7F13">
        <w:rPr>
          <w:sz w:val="20"/>
          <w:szCs w:val="20"/>
        </w:rPr>
        <w:t>carried on</w:t>
      </w:r>
      <w:r w:rsidR="00284D72" w:rsidRPr="00CA7F13">
        <w:rPr>
          <w:sz w:val="20"/>
          <w:szCs w:val="20"/>
        </w:rPr>
        <w:t xml:space="preserve"> higher</w:t>
      </w:r>
      <w:r w:rsidRPr="00CA7F13">
        <w:rPr>
          <w:sz w:val="20"/>
          <w:szCs w:val="20"/>
        </w:rPr>
        <w:t xml:space="preserve"> protocol layers </w:t>
      </w:r>
      <w:r w:rsidR="00284D72" w:rsidRPr="00CA7F13">
        <w:rPr>
          <w:sz w:val="20"/>
          <w:szCs w:val="20"/>
        </w:rPr>
        <w:t>become</w:t>
      </w:r>
      <w:r w:rsidR="00107E21">
        <w:rPr>
          <w:sz w:val="20"/>
          <w:szCs w:val="20"/>
        </w:rPr>
        <w:t>s</w:t>
      </w:r>
      <w:r w:rsidR="00284D72" w:rsidRPr="00CA7F13">
        <w:rPr>
          <w:sz w:val="20"/>
          <w:szCs w:val="20"/>
        </w:rPr>
        <w:t xml:space="preserve"> inaccessible</w:t>
      </w:r>
      <w:r w:rsidRPr="00CA7F13">
        <w:rPr>
          <w:sz w:val="20"/>
          <w:szCs w:val="20"/>
        </w:rPr>
        <w:t>, e.g. GTP-U and F1-AP</w:t>
      </w:r>
      <w:r w:rsidR="00284D72" w:rsidRPr="00CA7F13">
        <w:rPr>
          <w:sz w:val="20"/>
          <w:szCs w:val="20"/>
        </w:rPr>
        <w:t>.</w:t>
      </w:r>
      <w:r w:rsidR="00EA4489" w:rsidRPr="00CA7F13">
        <w:rPr>
          <w:sz w:val="20"/>
          <w:szCs w:val="20"/>
        </w:rPr>
        <w:t xml:space="preserve"> The problem is independent of the type of security protocol used.</w:t>
      </w:r>
    </w:p>
    <w:p w14:paraId="75B5714B" w14:textId="4BE615B1" w:rsidR="005A0455" w:rsidRDefault="00F801FC" w:rsidP="00601E42">
      <w:pPr>
        <w:rPr>
          <w:sz w:val="20"/>
          <w:szCs w:val="20"/>
        </w:rPr>
      </w:pPr>
      <w:r w:rsidRPr="00CA7F13">
        <w:rPr>
          <w:sz w:val="20"/>
          <w:szCs w:val="20"/>
        </w:rPr>
        <w:t xml:space="preserve">2. </w:t>
      </w:r>
      <w:r w:rsidR="00107E21">
        <w:rPr>
          <w:sz w:val="20"/>
          <w:szCs w:val="20"/>
        </w:rPr>
        <w:t>Any solution proposed also</w:t>
      </w:r>
      <w:r w:rsidR="003B2D81" w:rsidRPr="00CA7F13">
        <w:rPr>
          <w:sz w:val="20"/>
          <w:szCs w:val="20"/>
        </w:rPr>
        <w:t xml:space="preserve"> needs to </w:t>
      </w:r>
      <w:r w:rsidR="00107E21">
        <w:rPr>
          <w:sz w:val="20"/>
          <w:szCs w:val="20"/>
        </w:rPr>
        <w:t>support</w:t>
      </w:r>
      <w:r w:rsidR="003B2D81" w:rsidRPr="00CA7F13">
        <w:rPr>
          <w:sz w:val="20"/>
          <w:szCs w:val="20"/>
        </w:rPr>
        <w:t xml:space="preserve"> other IP traffic </w:t>
      </w:r>
      <w:r w:rsidR="005A0455" w:rsidRPr="00CA7F13">
        <w:rPr>
          <w:sz w:val="20"/>
          <w:szCs w:val="20"/>
        </w:rPr>
        <w:t xml:space="preserve">(i.e. </w:t>
      </w:r>
      <w:r w:rsidR="00A11675" w:rsidRPr="00CA7F13">
        <w:rPr>
          <w:sz w:val="20"/>
          <w:szCs w:val="20"/>
        </w:rPr>
        <w:t>OAM traffic</w:t>
      </w:r>
      <w:r w:rsidR="005A0455" w:rsidRPr="00CA7F13">
        <w:rPr>
          <w:sz w:val="20"/>
          <w:szCs w:val="20"/>
        </w:rPr>
        <w:t xml:space="preserve">) </w:t>
      </w:r>
      <w:r w:rsidR="003B2D81" w:rsidRPr="00CA7F13">
        <w:rPr>
          <w:sz w:val="20"/>
          <w:szCs w:val="20"/>
        </w:rPr>
        <w:t>routed to the IAB-node.</w:t>
      </w:r>
    </w:p>
    <w:p w14:paraId="54DB0B08" w14:textId="77777777" w:rsidR="00107E21" w:rsidRPr="00CA7F13" w:rsidRDefault="00107E21" w:rsidP="00601E42">
      <w:pPr>
        <w:rPr>
          <w:sz w:val="20"/>
          <w:szCs w:val="20"/>
        </w:rPr>
      </w:pPr>
    </w:p>
    <w:p w14:paraId="38EBA5F9" w14:textId="7D7E74C9" w:rsidR="005A0455" w:rsidRPr="00107E21" w:rsidRDefault="005A0455" w:rsidP="005A0455">
      <w:pPr>
        <w:rPr>
          <w:b/>
          <w:sz w:val="28"/>
        </w:rPr>
      </w:pPr>
      <w:r w:rsidRPr="00107E21">
        <w:rPr>
          <w:b/>
          <w:sz w:val="28"/>
        </w:rPr>
        <w:t>2.2</w:t>
      </w:r>
      <w:r w:rsidRPr="00107E21">
        <w:rPr>
          <w:b/>
          <w:sz w:val="28"/>
        </w:rPr>
        <w:tab/>
        <w:t>Summary of Proposals from Contributions</w:t>
      </w:r>
    </w:p>
    <w:p w14:paraId="79CAA730" w14:textId="1F070718" w:rsidR="002A5A08" w:rsidRPr="00CA7F13" w:rsidRDefault="00513E24" w:rsidP="002A5A08">
      <w:pPr>
        <w:rPr>
          <w:sz w:val="20"/>
          <w:szCs w:val="20"/>
        </w:rPr>
      </w:pPr>
      <w:r w:rsidRPr="00CA7F13">
        <w:rPr>
          <w:sz w:val="20"/>
          <w:szCs w:val="20"/>
        </w:rPr>
        <w:t xml:space="preserve">The </w:t>
      </w:r>
      <w:r w:rsidR="005A0455" w:rsidRPr="00CA7F13">
        <w:rPr>
          <w:sz w:val="20"/>
          <w:szCs w:val="20"/>
        </w:rPr>
        <w:t>summary is based on</w:t>
      </w:r>
      <w:r w:rsidR="00501415" w:rsidRPr="00CA7F13">
        <w:rPr>
          <w:sz w:val="20"/>
          <w:szCs w:val="20"/>
        </w:rPr>
        <w:t xml:space="preserve"> </w:t>
      </w:r>
      <w:r w:rsidRPr="00CA7F13">
        <w:rPr>
          <w:sz w:val="20"/>
          <w:szCs w:val="20"/>
        </w:rPr>
        <w:t>contribution</w:t>
      </w:r>
      <w:r w:rsidR="002A5A08" w:rsidRPr="00CA7F13">
        <w:rPr>
          <w:sz w:val="20"/>
          <w:szCs w:val="20"/>
        </w:rPr>
        <w:t>s to RAN2 #105bis and RAN3 #103bis:</w:t>
      </w:r>
    </w:p>
    <w:p w14:paraId="49894BB2" w14:textId="35D96970" w:rsidR="00416009" w:rsidRPr="00CA7F13" w:rsidRDefault="00513E24" w:rsidP="002A5A08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CA7F13">
        <w:rPr>
          <w:sz w:val="20"/>
          <w:szCs w:val="20"/>
        </w:rPr>
        <w:t xml:space="preserve">They </w:t>
      </w:r>
      <w:r w:rsidR="002A5A08" w:rsidRPr="00CA7F13">
        <w:rPr>
          <w:sz w:val="20"/>
          <w:szCs w:val="20"/>
        </w:rPr>
        <w:t>primarily focus on</w:t>
      </w:r>
      <w:r w:rsidRPr="00CA7F13">
        <w:rPr>
          <w:sz w:val="20"/>
          <w:szCs w:val="20"/>
        </w:rPr>
        <w:t xml:space="preserve"> F1 traffic</w:t>
      </w:r>
      <w:r w:rsidR="00416009" w:rsidRPr="00CA7F13">
        <w:rPr>
          <w:sz w:val="20"/>
          <w:szCs w:val="20"/>
        </w:rPr>
        <w:t xml:space="preserve">. </w:t>
      </w:r>
    </w:p>
    <w:p w14:paraId="4F821C21" w14:textId="77777777" w:rsidR="00EA2FBE" w:rsidRPr="00CA7F13" w:rsidRDefault="00EA2FBE" w:rsidP="002A5A08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CA7F13">
        <w:rPr>
          <w:sz w:val="20"/>
          <w:szCs w:val="20"/>
        </w:rPr>
        <w:t>Most contributions only discuss F1-U.</w:t>
      </w:r>
    </w:p>
    <w:p w14:paraId="4D7E01DE" w14:textId="40023132" w:rsidR="00EA2FBE" w:rsidRPr="00CA7F13" w:rsidRDefault="00EA2FBE" w:rsidP="002A5A08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CA7F13">
        <w:rPr>
          <w:sz w:val="20"/>
          <w:szCs w:val="20"/>
        </w:rPr>
        <w:t xml:space="preserve">For F1-U, </w:t>
      </w:r>
      <w:r w:rsidR="005A0455" w:rsidRPr="00CA7F13">
        <w:rPr>
          <w:sz w:val="20"/>
          <w:szCs w:val="20"/>
        </w:rPr>
        <w:t>most of them</w:t>
      </w:r>
      <w:r w:rsidRPr="00CA7F13">
        <w:rPr>
          <w:sz w:val="20"/>
          <w:szCs w:val="20"/>
        </w:rPr>
        <w:t xml:space="preserve"> focus on making GTP-U TEID available at the IAB-donor DU.</w:t>
      </w:r>
    </w:p>
    <w:p w14:paraId="3A0FE2A5" w14:textId="59C3EAB0" w:rsidR="009A7D88" w:rsidRPr="00CA7F13" w:rsidRDefault="005A0455" w:rsidP="002A5A08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CA7F13">
        <w:rPr>
          <w:sz w:val="20"/>
          <w:szCs w:val="20"/>
        </w:rPr>
        <w:t>For most solutions proposed</w:t>
      </w:r>
      <w:r w:rsidR="00416009" w:rsidRPr="00CA7F13">
        <w:rPr>
          <w:sz w:val="20"/>
          <w:szCs w:val="20"/>
        </w:rPr>
        <w:t xml:space="preserve">, it is not clear how </w:t>
      </w:r>
      <w:r w:rsidRPr="00CA7F13">
        <w:rPr>
          <w:sz w:val="20"/>
          <w:szCs w:val="20"/>
        </w:rPr>
        <w:t xml:space="preserve">non-F1 </w:t>
      </w:r>
      <w:r w:rsidR="00416009" w:rsidRPr="00CA7F13">
        <w:rPr>
          <w:sz w:val="20"/>
          <w:szCs w:val="20"/>
        </w:rPr>
        <w:t xml:space="preserve">IP traffic </w:t>
      </w:r>
      <w:r w:rsidR="005C0607">
        <w:rPr>
          <w:sz w:val="20"/>
          <w:szCs w:val="20"/>
        </w:rPr>
        <w:t xml:space="preserve">(e.g. OAM) </w:t>
      </w:r>
      <w:r w:rsidR="00416009" w:rsidRPr="00CA7F13">
        <w:rPr>
          <w:sz w:val="20"/>
          <w:szCs w:val="20"/>
        </w:rPr>
        <w:t>would be handled</w:t>
      </w:r>
      <w:r w:rsidR="00513E24" w:rsidRPr="00CA7F13">
        <w:rPr>
          <w:sz w:val="20"/>
          <w:szCs w:val="20"/>
        </w:rPr>
        <w:t>.</w:t>
      </w:r>
    </w:p>
    <w:p w14:paraId="3B59B5E5" w14:textId="0DD11258" w:rsidR="006C3FD0" w:rsidRPr="00CA7F13" w:rsidRDefault="00F82BA9" w:rsidP="00601E42">
      <w:pPr>
        <w:rPr>
          <w:sz w:val="20"/>
          <w:szCs w:val="20"/>
        </w:rPr>
      </w:pPr>
      <w:r w:rsidRPr="00CA7F13">
        <w:rPr>
          <w:sz w:val="20"/>
          <w:szCs w:val="20"/>
        </w:rPr>
        <w:t>The following options have been proposed:</w:t>
      </w:r>
    </w:p>
    <w:p w14:paraId="772B7937" w14:textId="73A2B9EF" w:rsidR="00F82BA9" w:rsidRPr="00CA7F13" w:rsidRDefault="00F82BA9" w:rsidP="00F82BA9">
      <w:pPr>
        <w:rPr>
          <w:b/>
          <w:sz w:val="20"/>
          <w:szCs w:val="20"/>
        </w:rPr>
      </w:pPr>
      <w:r w:rsidRPr="00CA7F13">
        <w:rPr>
          <w:b/>
          <w:sz w:val="20"/>
          <w:szCs w:val="20"/>
          <w:u w:val="single"/>
        </w:rPr>
        <w:t>Option 1</w:t>
      </w:r>
      <w:r w:rsidR="00CF45B3" w:rsidRPr="00CA7F13">
        <w:rPr>
          <w:b/>
          <w:sz w:val="20"/>
          <w:szCs w:val="20"/>
          <w:u w:val="single"/>
        </w:rPr>
        <w:t>:</w:t>
      </w:r>
      <w:r w:rsidR="00CF45B3" w:rsidRPr="00CA7F13">
        <w:rPr>
          <w:b/>
          <w:sz w:val="20"/>
          <w:szCs w:val="20"/>
        </w:rPr>
        <w:t xml:space="preserve"> Use</w:t>
      </w:r>
      <w:r w:rsidRPr="00CA7F13">
        <w:rPr>
          <w:b/>
          <w:sz w:val="20"/>
          <w:szCs w:val="20"/>
        </w:rPr>
        <w:t xml:space="preserve"> IP</w:t>
      </w:r>
      <w:r w:rsidR="00B10D67" w:rsidRPr="00CA7F13">
        <w:rPr>
          <w:b/>
          <w:sz w:val="20"/>
          <w:szCs w:val="20"/>
        </w:rPr>
        <w:t>v6</w:t>
      </w:r>
      <w:r w:rsidRPr="00CA7F13">
        <w:rPr>
          <w:b/>
          <w:sz w:val="20"/>
          <w:szCs w:val="20"/>
        </w:rPr>
        <w:t xml:space="preserve"> </w:t>
      </w:r>
      <w:r w:rsidR="00E719E4" w:rsidRPr="00CA7F13">
        <w:rPr>
          <w:b/>
          <w:sz w:val="20"/>
          <w:szCs w:val="20"/>
        </w:rPr>
        <w:t>header fields (</w:t>
      </w:r>
      <w:r w:rsidR="00EA2FBE" w:rsidRPr="00CA7F13">
        <w:rPr>
          <w:b/>
          <w:sz w:val="20"/>
          <w:szCs w:val="20"/>
        </w:rPr>
        <w:t>F</w:t>
      </w:r>
      <w:r w:rsidR="00CF45B3" w:rsidRPr="00CA7F13">
        <w:rPr>
          <w:b/>
          <w:sz w:val="20"/>
          <w:szCs w:val="20"/>
        </w:rPr>
        <w:t>low</w:t>
      </w:r>
      <w:r w:rsidR="00EA2FBE" w:rsidRPr="00CA7F13">
        <w:rPr>
          <w:b/>
          <w:sz w:val="20"/>
          <w:szCs w:val="20"/>
        </w:rPr>
        <w:t xml:space="preserve"> Label</w:t>
      </w:r>
      <w:r w:rsidR="00E719E4" w:rsidRPr="00CA7F13">
        <w:rPr>
          <w:b/>
          <w:sz w:val="20"/>
          <w:szCs w:val="20"/>
        </w:rPr>
        <w:t>,</w:t>
      </w:r>
      <w:r w:rsidR="00CF45B3" w:rsidRPr="00CA7F13">
        <w:rPr>
          <w:b/>
          <w:sz w:val="20"/>
          <w:szCs w:val="20"/>
        </w:rPr>
        <w:t xml:space="preserve"> DSCP</w:t>
      </w:r>
      <w:r w:rsidR="00E719E4" w:rsidRPr="00CA7F13">
        <w:rPr>
          <w:b/>
          <w:sz w:val="20"/>
          <w:szCs w:val="20"/>
        </w:rPr>
        <w:t xml:space="preserve">, </w:t>
      </w:r>
      <w:proofErr w:type="spellStart"/>
      <w:r w:rsidR="00E719E4" w:rsidRPr="00CA7F13">
        <w:rPr>
          <w:b/>
          <w:sz w:val="20"/>
          <w:szCs w:val="20"/>
        </w:rPr>
        <w:t>D</w:t>
      </w:r>
      <w:r w:rsidR="0096269C" w:rsidRPr="00CA7F13">
        <w:rPr>
          <w:b/>
          <w:sz w:val="20"/>
          <w:szCs w:val="20"/>
        </w:rPr>
        <w:t>st</w:t>
      </w:r>
      <w:proofErr w:type="spellEnd"/>
      <w:r w:rsidR="00E719E4" w:rsidRPr="00CA7F13">
        <w:rPr>
          <w:b/>
          <w:sz w:val="20"/>
          <w:szCs w:val="20"/>
        </w:rPr>
        <w:t xml:space="preserve"> IP address)</w:t>
      </w:r>
      <w:r w:rsidR="00CF45B3" w:rsidRPr="00CA7F13">
        <w:rPr>
          <w:b/>
          <w:sz w:val="20"/>
          <w:szCs w:val="20"/>
        </w:rPr>
        <w:t xml:space="preserve">; IPv4-only </w:t>
      </w:r>
      <w:r w:rsidR="00EA2FBE" w:rsidRPr="00CA7F13">
        <w:rPr>
          <w:b/>
          <w:sz w:val="20"/>
          <w:szCs w:val="20"/>
        </w:rPr>
        <w:t>fronthaul</w:t>
      </w:r>
      <w:r w:rsidR="00CF45B3" w:rsidRPr="00CA7F13">
        <w:rPr>
          <w:b/>
          <w:sz w:val="20"/>
          <w:szCs w:val="20"/>
        </w:rPr>
        <w:t xml:space="preserve"> can be bridged with</w:t>
      </w:r>
      <w:r w:rsidR="00875A58" w:rsidRPr="00CA7F13">
        <w:rPr>
          <w:b/>
          <w:sz w:val="20"/>
          <w:szCs w:val="20"/>
        </w:rPr>
        <w:t xml:space="preserve"> 6-over-4</w:t>
      </w:r>
      <w:r w:rsidR="00CF45B3" w:rsidRPr="00CA7F13">
        <w:rPr>
          <w:b/>
          <w:sz w:val="20"/>
          <w:szCs w:val="20"/>
        </w:rPr>
        <w:t xml:space="preserve"> tunnel</w:t>
      </w:r>
      <w:r w:rsidR="00875A58" w:rsidRPr="00CA7F13">
        <w:rPr>
          <w:b/>
          <w:sz w:val="20"/>
          <w:szCs w:val="20"/>
        </w:rPr>
        <w:t>s</w:t>
      </w:r>
      <w:r w:rsidR="00EA2FBE" w:rsidRPr="00CA7F13">
        <w:rPr>
          <w:b/>
          <w:sz w:val="20"/>
          <w:szCs w:val="20"/>
        </w:rPr>
        <w:t xml:space="preserve"> (outside 3GPP spec)</w:t>
      </w:r>
      <w:r w:rsidR="00CF45B3" w:rsidRPr="00CA7F13">
        <w:rPr>
          <w:b/>
          <w:sz w:val="20"/>
          <w:szCs w:val="20"/>
        </w:rPr>
        <w:t>.</w:t>
      </w:r>
      <w:r w:rsidR="004B3C7C" w:rsidRPr="00CA7F13">
        <w:rPr>
          <w:b/>
          <w:sz w:val="20"/>
          <w:szCs w:val="20"/>
        </w:rPr>
        <w:t xml:space="preserve"> </w:t>
      </w:r>
    </w:p>
    <w:p w14:paraId="6C42BCCC" w14:textId="2B5C7801" w:rsidR="00F82BA9" w:rsidRPr="00CA7F13" w:rsidRDefault="00F82BA9" w:rsidP="00F82BA9">
      <w:pPr>
        <w:rPr>
          <w:b/>
          <w:sz w:val="20"/>
          <w:szCs w:val="20"/>
        </w:rPr>
      </w:pPr>
      <w:r w:rsidRPr="00CA7F13">
        <w:rPr>
          <w:b/>
          <w:sz w:val="20"/>
          <w:szCs w:val="20"/>
          <w:u w:val="single"/>
        </w:rPr>
        <w:t>Option 2:</w:t>
      </w:r>
      <w:r w:rsidRPr="00CA7F13">
        <w:rPr>
          <w:b/>
          <w:sz w:val="20"/>
          <w:szCs w:val="20"/>
        </w:rPr>
        <w:t xml:space="preserve"> Split security association at IAB-donor DU so that all </w:t>
      </w:r>
      <w:r w:rsidR="00875A58" w:rsidRPr="00CA7F13">
        <w:rPr>
          <w:b/>
          <w:sz w:val="20"/>
          <w:szCs w:val="20"/>
        </w:rPr>
        <w:t xml:space="preserve">F1 </w:t>
      </w:r>
      <w:r w:rsidRPr="00CA7F13">
        <w:rPr>
          <w:b/>
          <w:sz w:val="20"/>
          <w:szCs w:val="20"/>
        </w:rPr>
        <w:t>packet headers are visible to donor DU.</w:t>
      </w:r>
      <w:r w:rsidR="004B3C7C" w:rsidRPr="00CA7F13">
        <w:rPr>
          <w:b/>
          <w:sz w:val="20"/>
          <w:szCs w:val="20"/>
        </w:rPr>
        <w:t xml:space="preserve"> </w:t>
      </w:r>
    </w:p>
    <w:p w14:paraId="5324B742" w14:textId="32005718" w:rsidR="00F82BA9" w:rsidRPr="00CA7F13" w:rsidRDefault="00F82BA9" w:rsidP="00F82BA9">
      <w:pPr>
        <w:rPr>
          <w:b/>
          <w:sz w:val="20"/>
          <w:szCs w:val="20"/>
        </w:rPr>
      </w:pPr>
      <w:r w:rsidRPr="00CA7F13">
        <w:rPr>
          <w:b/>
          <w:sz w:val="20"/>
          <w:szCs w:val="20"/>
          <w:u w:val="single"/>
        </w:rPr>
        <w:t>Option 3:</w:t>
      </w:r>
      <w:r w:rsidRPr="00CA7F13">
        <w:rPr>
          <w:b/>
          <w:sz w:val="20"/>
          <w:szCs w:val="20"/>
        </w:rPr>
        <w:t xml:space="preserve"> </w:t>
      </w:r>
      <w:r w:rsidR="00AB02F9" w:rsidRPr="00CA7F13">
        <w:rPr>
          <w:b/>
          <w:sz w:val="20"/>
          <w:szCs w:val="20"/>
        </w:rPr>
        <w:t>Use nested F1 tunnels, where the outer tunnel is terminated at donor DU</w:t>
      </w:r>
      <w:r w:rsidR="00875A58" w:rsidRPr="00CA7F13">
        <w:rPr>
          <w:b/>
          <w:sz w:val="20"/>
          <w:szCs w:val="20"/>
        </w:rPr>
        <w:t xml:space="preserve"> while the inner tunnel goes end-to-end</w:t>
      </w:r>
      <w:r w:rsidRPr="00CA7F13">
        <w:rPr>
          <w:b/>
          <w:sz w:val="20"/>
          <w:szCs w:val="20"/>
        </w:rPr>
        <w:t>.</w:t>
      </w:r>
    </w:p>
    <w:p w14:paraId="7C0A9AF3" w14:textId="38F95725" w:rsidR="00F82BA9" w:rsidRPr="00CA7F13" w:rsidRDefault="00875A58" w:rsidP="00F82BA9">
      <w:pPr>
        <w:rPr>
          <w:sz w:val="20"/>
          <w:szCs w:val="20"/>
        </w:rPr>
      </w:pPr>
      <w:r w:rsidRPr="00CA7F13">
        <w:rPr>
          <w:sz w:val="20"/>
          <w:szCs w:val="20"/>
        </w:rPr>
        <w:t>The following examples have been provided:</w:t>
      </w:r>
    </w:p>
    <w:p w14:paraId="08E93C75" w14:textId="195F6D07" w:rsidR="00B10D67" w:rsidRPr="00CA7F13" w:rsidRDefault="00B10D67" w:rsidP="00F82BA9">
      <w:pPr>
        <w:rPr>
          <w:b/>
          <w:color w:val="FF0000"/>
          <w:sz w:val="20"/>
          <w:szCs w:val="20"/>
        </w:rPr>
      </w:pPr>
      <w:r w:rsidRPr="00CA7F13">
        <w:rPr>
          <w:b/>
          <w:color w:val="FF0000"/>
          <w:sz w:val="20"/>
          <w:szCs w:val="20"/>
        </w:rPr>
        <w:t>Examples for Option 1:</w:t>
      </w:r>
      <w:r w:rsidR="00875A58" w:rsidRPr="00CA7F13">
        <w:rPr>
          <w:b/>
          <w:color w:val="FF0000"/>
          <w:sz w:val="20"/>
          <w:szCs w:val="20"/>
        </w:rPr>
        <w:t xml:space="preserve"> Use IPv6 </w:t>
      </w:r>
      <w:r w:rsidR="00E719E4" w:rsidRPr="00CA7F13">
        <w:rPr>
          <w:b/>
          <w:color w:val="FF0000"/>
          <w:sz w:val="20"/>
          <w:szCs w:val="20"/>
        </w:rPr>
        <w:t>header fields</w:t>
      </w:r>
    </w:p>
    <w:p w14:paraId="3BC3E002" w14:textId="6D20B761" w:rsidR="0096707C" w:rsidRPr="00CA7F13" w:rsidRDefault="0096707C" w:rsidP="0096707C">
      <w:pPr>
        <w:rPr>
          <w:sz w:val="20"/>
          <w:szCs w:val="20"/>
        </w:rPr>
      </w:pPr>
      <w:r w:rsidRPr="00CA7F13">
        <w:rPr>
          <w:sz w:val="20"/>
          <w:szCs w:val="20"/>
        </w:rPr>
        <w:t>Figures 1a and 1b show example R3-191316 (Qualcomm)</w:t>
      </w:r>
      <w:r w:rsidR="002D4410" w:rsidRPr="00CA7F13">
        <w:rPr>
          <w:sz w:val="20"/>
          <w:szCs w:val="20"/>
        </w:rPr>
        <w:t xml:space="preserve"> based on TR 38.874</w:t>
      </w:r>
      <w:r w:rsidRPr="00CA7F13">
        <w:rPr>
          <w:sz w:val="20"/>
          <w:szCs w:val="20"/>
        </w:rPr>
        <w:t>.</w:t>
      </w:r>
    </w:p>
    <w:p w14:paraId="2D734FA9" w14:textId="77777777" w:rsidR="0096707C" w:rsidRPr="00CA7F13" w:rsidRDefault="0096707C" w:rsidP="00F82BA9">
      <w:pPr>
        <w:rPr>
          <w:b/>
          <w:color w:val="FF0000"/>
          <w:sz w:val="20"/>
          <w:szCs w:val="20"/>
        </w:rPr>
      </w:pPr>
    </w:p>
    <w:p w14:paraId="28F10D4D" w14:textId="1B50156D" w:rsidR="00875A58" w:rsidRPr="000B3406" w:rsidRDefault="003D40F7" w:rsidP="00875A58">
      <w:pPr>
        <w:jc w:val="center"/>
      </w:pPr>
      <w:r w:rsidRPr="000B3406">
        <w:object w:dxaOrig="8876" w:dyaOrig="3287" w14:anchorId="5A2866B6">
          <v:shape id="_x0000_i1026" type="#_x0000_t75" style="width:339.9pt;height:125.85pt" o:ole="">
            <v:imagedata r:id="rId7" o:title=""/>
          </v:shape>
          <o:OLEObject Type="Embed" ProgID="Visio.Drawing.11" ShapeID="_x0000_i1026" DrawAspect="Content" ObjectID="_1616224365" r:id="rId8"/>
        </w:object>
      </w:r>
    </w:p>
    <w:p w14:paraId="429808F5" w14:textId="4B33E1DD" w:rsidR="00875A58" w:rsidRPr="000B3406" w:rsidRDefault="00875A58" w:rsidP="00875A58">
      <w:pPr>
        <w:pStyle w:val="TF"/>
      </w:pPr>
      <w:r>
        <w:t xml:space="preserve">Figure 1a: </w:t>
      </w:r>
      <w:r w:rsidRPr="000B3406">
        <w:t>Protocol stack for F1-U</w:t>
      </w:r>
      <w:r>
        <w:t xml:space="preserve"> using IPv6</w:t>
      </w:r>
      <w:r w:rsidR="00E719E4">
        <w:t xml:space="preserve"> header fields</w:t>
      </w:r>
      <w:r w:rsidR="00A55EF5">
        <w:t xml:space="preserve"> </w:t>
      </w:r>
      <w:r w:rsidR="00E719E4">
        <w:t>and</w:t>
      </w:r>
      <w:r w:rsidR="00A55EF5">
        <w:t xml:space="preserve"> IPv4 fronthaul</w:t>
      </w:r>
    </w:p>
    <w:p w14:paraId="5D9C6B81" w14:textId="5B36F166" w:rsidR="00875A58" w:rsidRDefault="003D40F7" w:rsidP="00875A58">
      <w:pPr>
        <w:jc w:val="center"/>
      </w:pPr>
      <w:r w:rsidRPr="000B3406">
        <w:object w:dxaOrig="8876" w:dyaOrig="3287" w14:anchorId="5AF94C4D">
          <v:shape id="_x0000_i1027" type="#_x0000_t75" style="width:342.5pt;height:126.5pt" o:ole="">
            <v:imagedata r:id="rId9" o:title=""/>
          </v:shape>
          <o:OLEObject Type="Embed" ProgID="Visio.Drawing.11" ShapeID="_x0000_i1027" DrawAspect="Content" ObjectID="_1616224366" r:id="rId10"/>
        </w:object>
      </w:r>
    </w:p>
    <w:p w14:paraId="69FC6134" w14:textId="0EE6EAFC" w:rsidR="00875A58" w:rsidRPr="000B3406" w:rsidRDefault="00875A58" w:rsidP="00875A58">
      <w:pPr>
        <w:pStyle w:val="TF"/>
      </w:pPr>
      <w:r>
        <w:t xml:space="preserve">Figure 1b: </w:t>
      </w:r>
      <w:r w:rsidRPr="000B3406">
        <w:t>Protocol stack for F1-U</w:t>
      </w:r>
      <w:r>
        <w:t xml:space="preserve"> using IPv6</w:t>
      </w:r>
      <w:r w:rsidR="00A55EF5" w:rsidRPr="00A55EF5">
        <w:t xml:space="preserve"> </w:t>
      </w:r>
      <w:r w:rsidR="00E719E4">
        <w:t>header fields and</w:t>
      </w:r>
      <w:r w:rsidR="00A55EF5">
        <w:t xml:space="preserve"> IPv4 fronthaul</w:t>
      </w:r>
    </w:p>
    <w:p w14:paraId="51436FF5" w14:textId="1B72687D" w:rsidR="00875A58" w:rsidRPr="00CA7F13" w:rsidRDefault="00875A58" w:rsidP="00875A58">
      <w:pPr>
        <w:rPr>
          <w:b/>
          <w:color w:val="FF0000"/>
          <w:sz w:val="20"/>
          <w:szCs w:val="20"/>
        </w:rPr>
      </w:pPr>
      <w:r w:rsidRPr="00CA7F13">
        <w:rPr>
          <w:b/>
          <w:color w:val="FF0000"/>
          <w:sz w:val="20"/>
          <w:szCs w:val="20"/>
        </w:rPr>
        <w:t>Examples for Option 2: Split security at donor-DU</w:t>
      </w:r>
    </w:p>
    <w:p w14:paraId="075E4FA0" w14:textId="4BD17666" w:rsidR="0096707C" w:rsidRPr="00CA7F13" w:rsidRDefault="0096707C" w:rsidP="0096707C">
      <w:pPr>
        <w:rPr>
          <w:sz w:val="20"/>
          <w:szCs w:val="20"/>
        </w:rPr>
      </w:pPr>
      <w:r w:rsidRPr="00CA7F13">
        <w:rPr>
          <w:sz w:val="20"/>
          <w:szCs w:val="20"/>
        </w:rPr>
        <w:t>Figure 2 shows examples proposed by R3-191843 (Huawei) and R3-191366 (Ericsson). The security layer is not shown in this example.</w:t>
      </w:r>
      <w:r w:rsidR="004B3C7C" w:rsidRPr="00CA7F13">
        <w:rPr>
          <w:sz w:val="20"/>
          <w:szCs w:val="20"/>
        </w:rPr>
        <w:t xml:space="preserve"> </w:t>
      </w:r>
    </w:p>
    <w:p w14:paraId="6E7B32F2" w14:textId="77777777" w:rsidR="0096707C" w:rsidRPr="00CA7F13" w:rsidRDefault="0096707C" w:rsidP="00875A58">
      <w:pPr>
        <w:rPr>
          <w:b/>
          <w:color w:val="FF0000"/>
          <w:sz w:val="20"/>
          <w:szCs w:val="20"/>
        </w:rPr>
      </w:pPr>
    </w:p>
    <w:p w14:paraId="48ED6162" w14:textId="214C95CB" w:rsidR="00654CAD" w:rsidRPr="00CA7F13" w:rsidRDefault="003D40F7" w:rsidP="003D40F7">
      <w:pPr>
        <w:jc w:val="center"/>
        <w:rPr>
          <w:sz w:val="20"/>
          <w:szCs w:val="20"/>
        </w:rPr>
      </w:pPr>
      <w:r w:rsidRPr="00CA7F13">
        <w:rPr>
          <w:sz w:val="20"/>
          <w:szCs w:val="20"/>
        </w:rPr>
        <w:object w:dxaOrig="7726" w:dyaOrig="3555" w14:anchorId="1C14116E">
          <v:shape id="_x0000_i1028" type="#_x0000_t75" style="width:303.55pt;height:139.45pt" o:ole="">
            <v:imagedata r:id="rId11" o:title=""/>
          </v:shape>
          <o:OLEObject Type="Embed" ProgID="Visio.Drawing.15" ShapeID="_x0000_i1028" DrawAspect="Content" ObjectID="_1616224367" r:id="rId12"/>
        </w:object>
      </w:r>
    </w:p>
    <w:p w14:paraId="0BD8F1D1" w14:textId="423DD3BA" w:rsidR="00654CAD" w:rsidRPr="00CA7F13" w:rsidRDefault="00654CAD" w:rsidP="00654CAD">
      <w:pPr>
        <w:pStyle w:val="TF"/>
      </w:pPr>
      <w:r w:rsidRPr="00CA7F13">
        <w:t>Figure 2: Protocol stack for F1-U with split security at IAB-donor</w:t>
      </w:r>
    </w:p>
    <w:p w14:paraId="55C43733" w14:textId="0D1CAA51" w:rsidR="0096707C" w:rsidRPr="00CA7F13" w:rsidRDefault="0096707C" w:rsidP="0096707C">
      <w:pPr>
        <w:rPr>
          <w:b/>
          <w:color w:val="FF0000"/>
          <w:sz w:val="20"/>
          <w:szCs w:val="20"/>
        </w:rPr>
      </w:pPr>
      <w:r w:rsidRPr="00CA7F13">
        <w:rPr>
          <w:b/>
          <w:color w:val="FF0000"/>
          <w:sz w:val="20"/>
          <w:szCs w:val="20"/>
        </w:rPr>
        <w:t>Examples for Option 3: Use nested F1 tunnels</w:t>
      </w:r>
    </w:p>
    <w:p w14:paraId="1FBE8C2A" w14:textId="44460D8F" w:rsidR="0096707C" w:rsidRPr="00CA7F13" w:rsidRDefault="0096707C" w:rsidP="0096707C">
      <w:pPr>
        <w:rPr>
          <w:b/>
          <w:color w:val="FF0000"/>
          <w:sz w:val="20"/>
          <w:szCs w:val="20"/>
        </w:rPr>
      </w:pPr>
      <w:r w:rsidRPr="00CA7F13">
        <w:rPr>
          <w:sz w:val="20"/>
          <w:szCs w:val="20"/>
        </w:rPr>
        <w:t xml:space="preserve">Figures 3a shows example R3-191553 for F1-U by Samsung. </w:t>
      </w:r>
      <w:r w:rsidR="004C51E4" w:rsidRPr="00CA7F13">
        <w:rPr>
          <w:sz w:val="20"/>
          <w:szCs w:val="20"/>
        </w:rPr>
        <w:t xml:space="preserve">R3-191843 by Huawei shows the same example.  </w:t>
      </w:r>
      <w:r w:rsidRPr="00CA7F13">
        <w:rPr>
          <w:sz w:val="20"/>
          <w:szCs w:val="20"/>
        </w:rPr>
        <w:t xml:space="preserve">Figures 3b shows example R3-191389 by Nokia. </w:t>
      </w:r>
      <w:r w:rsidR="00F9622D" w:rsidRPr="00CA7F13">
        <w:rPr>
          <w:sz w:val="20"/>
          <w:szCs w:val="20"/>
        </w:rPr>
        <w:t xml:space="preserve">The security layer is not shown in this example. </w:t>
      </w:r>
      <w:r w:rsidR="00F9622D">
        <w:rPr>
          <w:sz w:val="20"/>
          <w:szCs w:val="20"/>
        </w:rPr>
        <w:t xml:space="preserve">R3-191373 shows the same examples as Figure 3a and 3b. </w:t>
      </w:r>
    </w:p>
    <w:p w14:paraId="207E3173" w14:textId="77777777" w:rsidR="0096707C" w:rsidRPr="00CA7F13" w:rsidRDefault="0096707C" w:rsidP="004C51E4">
      <w:pPr>
        <w:jc w:val="center"/>
        <w:rPr>
          <w:b/>
          <w:sz w:val="20"/>
          <w:szCs w:val="20"/>
        </w:rPr>
      </w:pPr>
      <w:r w:rsidRPr="00CA7F13">
        <w:rPr>
          <w:noProof/>
          <w:sz w:val="20"/>
          <w:szCs w:val="20"/>
        </w:rPr>
        <w:drawing>
          <wp:inline distT="0" distB="0" distL="0" distR="0" wp14:anchorId="23F0ECEF" wp14:editId="7951D053">
            <wp:extent cx="3760428" cy="191249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7829" cy="1916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E9236" w14:textId="597F8669" w:rsidR="004C51E4" w:rsidRPr="00CA7F13" w:rsidRDefault="004C51E4" w:rsidP="004C51E4">
      <w:pPr>
        <w:pStyle w:val="TF"/>
      </w:pPr>
      <w:r w:rsidRPr="00CA7F13">
        <w:t>Figure 3a: Protocol stack for F1-U with nested F1-U tunnel</w:t>
      </w:r>
      <w:r w:rsidR="00E719E4" w:rsidRPr="00CA7F13">
        <w:t>s</w:t>
      </w:r>
    </w:p>
    <w:p w14:paraId="5103C1C3" w14:textId="77777777" w:rsidR="0096707C" w:rsidRPr="00CA7F13" w:rsidRDefault="0096707C" w:rsidP="00EA4489">
      <w:pPr>
        <w:jc w:val="center"/>
        <w:rPr>
          <w:b/>
          <w:sz w:val="20"/>
          <w:szCs w:val="20"/>
        </w:rPr>
      </w:pPr>
      <w:r w:rsidRPr="00CA7F13">
        <w:rPr>
          <w:noProof/>
          <w:sz w:val="20"/>
          <w:szCs w:val="20"/>
        </w:rPr>
        <w:drawing>
          <wp:inline distT="0" distB="0" distL="0" distR="0" wp14:anchorId="43E73C1A" wp14:editId="0D3A430F">
            <wp:extent cx="4175954" cy="1748725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22318" cy="176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A392A" w14:textId="4C07008E" w:rsidR="004C51E4" w:rsidRPr="00CA7F13" w:rsidRDefault="004C51E4" w:rsidP="004C51E4">
      <w:pPr>
        <w:pStyle w:val="TF"/>
      </w:pPr>
      <w:r w:rsidRPr="00CA7F13">
        <w:t>Figure 3b: Protocol stack for F1-C with nested F1-C tunnels</w:t>
      </w:r>
    </w:p>
    <w:p w14:paraId="182D481C" w14:textId="77777777" w:rsidR="0096707C" w:rsidRPr="00CA7F13" w:rsidRDefault="0096707C" w:rsidP="0096707C">
      <w:pPr>
        <w:rPr>
          <w:b/>
          <w:sz w:val="20"/>
          <w:szCs w:val="20"/>
        </w:rPr>
      </w:pPr>
    </w:p>
    <w:p w14:paraId="203F171C" w14:textId="77777777" w:rsidR="0096707C" w:rsidRPr="00CA7F13" w:rsidRDefault="0096707C" w:rsidP="0096707C">
      <w:pPr>
        <w:rPr>
          <w:sz w:val="20"/>
          <w:szCs w:val="20"/>
        </w:rPr>
      </w:pPr>
    </w:p>
    <w:p w14:paraId="6194CCF7" w14:textId="3D78995A" w:rsidR="004C51E4" w:rsidRPr="00320A6B" w:rsidRDefault="004C51E4" w:rsidP="004C51E4">
      <w:pPr>
        <w:pStyle w:val="Heading1"/>
      </w:pPr>
      <w:r>
        <w:t>3</w:t>
      </w:r>
      <w:r w:rsidRPr="00320A6B">
        <w:tab/>
      </w:r>
      <w:r>
        <w:t>Discussion</w:t>
      </w:r>
    </w:p>
    <w:p w14:paraId="1251D518" w14:textId="77777777" w:rsidR="00711AC0" w:rsidRPr="00711AC0" w:rsidRDefault="00711AC0" w:rsidP="00711AC0">
      <w:pPr>
        <w:rPr>
          <w:b/>
          <w:sz w:val="28"/>
        </w:rPr>
      </w:pPr>
      <w:r w:rsidRPr="00711AC0">
        <w:rPr>
          <w:b/>
          <w:sz w:val="28"/>
        </w:rPr>
        <w:t>3.1</w:t>
      </w:r>
      <w:r w:rsidRPr="00711AC0">
        <w:rPr>
          <w:b/>
          <w:sz w:val="28"/>
        </w:rPr>
        <w:tab/>
        <w:t>Separation of RAN2 and RAN3 aspects</w:t>
      </w:r>
    </w:p>
    <w:p w14:paraId="45F80D25" w14:textId="70068F26" w:rsidR="0096269C" w:rsidRPr="00CA7F13" w:rsidRDefault="0096269C" w:rsidP="0096269C">
      <w:pPr>
        <w:rPr>
          <w:sz w:val="20"/>
        </w:rPr>
      </w:pPr>
      <w:r w:rsidRPr="00CA7F13">
        <w:rPr>
          <w:sz w:val="20"/>
        </w:rPr>
        <w:t xml:space="preserve">To move </w:t>
      </w:r>
      <w:r w:rsidR="004A408F" w:rsidRPr="00CA7F13">
        <w:rPr>
          <w:sz w:val="20"/>
        </w:rPr>
        <w:t>the</w:t>
      </w:r>
      <w:r w:rsidRPr="00CA7F13">
        <w:rPr>
          <w:sz w:val="20"/>
        </w:rPr>
        <w:t xml:space="preserve"> discussion</w:t>
      </w:r>
      <w:r w:rsidR="004A408F" w:rsidRPr="00CA7F13">
        <w:rPr>
          <w:sz w:val="20"/>
        </w:rPr>
        <w:t xml:space="preserve"> forward</w:t>
      </w:r>
      <w:r w:rsidRPr="00CA7F13">
        <w:rPr>
          <w:sz w:val="20"/>
        </w:rPr>
        <w:t>, it would be desirable to cleanly separate RAN2 and RAN3 tasks so that both groups can work in parallel. The following proposal</w:t>
      </w:r>
      <w:r w:rsidR="00711AC0">
        <w:rPr>
          <w:sz w:val="20"/>
        </w:rPr>
        <w:t>s</w:t>
      </w:r>
      <w:r w:rsidRPr="00CA7F13">
        <w:rPr>
          <w:sz w:val="20"/>
        </w:rPr>
        <w:t xml:space="preserve"> should be considered:</w:t>
      </w:r>
    </w:p>
    <w:p w14:paraId="5766B84F" w14:textId="495FF0F0" w:rsidR="00B315F3" w:rsidRPr="004A34AD" w:rsidRDefault="0096269C" w:rsidP="0096269C">
      <w:pPr>
        <w:rPr>
          <w:b/>
          <w:sz w:val="20"/>
          <w:highlight w:val="green"/>
        </w:rPr>
      </w:pPr>
      <w:r w:rsidRPr="004A34AD">
        <w:rPr>
          <w:b/>
          <w:sz w:val="20"/>
          <w:highlight w:val="green"/>
        </w:rPr>
        <w:t>Proposal 1</w:t>
      </w:r>
      <w:r w:rsidR="00EC6E60" w:rsidRPr="004A34AD">
        <w:rPr>
          <w:b/>
          <w:sz w:val="20"/>
          <w:highlight w:val="green"/>
        </w:rPr>
        <w:t>:</w:t>
      </w:r>
      <w:r w:rsidR="00524639" w:rsidRPr="004A34AD">
        <w:rPr>
          <w:b/>
          <w:sz w:val="20"/>
          <w:highlight w:val="green"/>
        </w:rPr>
        <w:t xml:space="preserve"> </w:t>
      </w:r>
      <w:r w:rsidR="004E3B14" w:rsidRPr="004A34AD">
        <w:rPr>
          <w:b/>
          <w:sz w:val="20"/>
          <w:highlight w:val="green"/>
        </w:rPr>
        <w:t>RA</w:t>
      </w:r>
      <w:r w:rsidR="00524639" w:rsidRPr="004A34AD">
        <w:rPr>
          <w:b/>
          <w:sz w:val="20"/>
          <w:highlight w:val="green"/>
        </w:rPr>
        <w:t>N</w:t>
      </w:r>
      <w:r w:rsidR="004E3B14" w:rsidRPr="004A34AD">
        <w:rPr>
          <w:b/>
          <w:sz w:val="20"/>
          <w:highlight w:val="green"/>
        </w:rPr>
        <w:t>2 defines info necessary on D</w:t>
      </w:r>
      <w:r w:rsidR="003E5691" w:rsidRPr="004A34AD">
        <w:rPr>
          <w:b/>
          <w:sz w:val="20"/>
          <w:highlight w:val="green"/>
        </w:rPr>
        <w:t xml:space="preserve">onor </w:t>
      </w:r>
      <w:r w:rsidR="004E3B14" w:rsidRPr="004A34AD">
        <w:rPr>
          <w:b/>
          <w:sz w:val="20"/>
          <w:highlight w:val="green"/>
        </w:rPr>
        <w:t>DU for routing and bearer mapping on the adapt layer.</w:t>
      </w:r>
    </w:p>
    <w:p w14:paraId="12F7BD6F" w14:textId="77777777" w:rsidR="004E3B14" w:rsidRPr="004A34AD" w:rsidRDefault="004E3B14" w:rsidP="0096269C">
      <w:pPr>
        <w:rPr>
          <w:b/>
          <w:sz w:val="20"/>
          <w:highlight w:val="green"/>
        </w:rPr>
      </w:pPr>
    </w:p>
    <w:p w14:paraId="4BF83A17" w14:textId="2B6DA428" w:rsidR="00711AC0" w:rsidRDefault="0096269C" w:rsidP="00711AC0">
      <w:pPr>
        <w:rPr>
          <w:b/>
          <w:sz w:val="20"/>
        </w:rPr>
      </w:pPr>
      <w:r w:rsidRPr="004A34AD">
        <w:rPr>
          <w:b/>
          <w:sz w:val="20"/>
          <w:highlight w:val="green"/>
        </w:rPr>
        <w:t xml:space="preserve">Proposal 2: RAN3 defines the transport format </w:t>
      </w:r>
      <w:r w:rsidR="00040C4A" w:rsidRPr="004A34AD">
        <w:rPr>
          <w:b/>
          <w:sz w:val="20"/>
          <w:highlight w:val="green"/>
        </w:rPr>
        <w:t>necessary</w:t>
      </w:r>
      <w:r w:rsidRPr="004A34AD">
        <w:rPr>
          <w:b/>
          <w:sz w:val="20"/>
          <w:highlight w:val="green"/>
        </w:rPr>
        <w:t xml:space="preserve"> </w:t>
      </w:r>
      <w:r w:rsidR="002A7631" w:rsidRPr="004A34AD">
        <w:rPr>
          <w:b/>
          <w:sz w:val="20"/>
          <w:highlight w:val="green"/>
        </w:rPr>
        <w:t>between donor CU and donor DU</w:t>
      </w:r>
      <w:r w:rsidRPr="004A34AD">
        <w:rPr>
          <w:b/>
          <w:sz w:val="20"/>
          <w:highlight w:val="green"/>
        </w:rPr>
        <w:t xml:space="preserve"> </w:t>
      </w:r>
      <w:r w:rsidR="00711AC0" w:rsidRPr="004A34AD">
        <w:rPr>
          <w:b/>
          <w:sz w:val="20"/>
          <w:highlight w:val="green"/>
        </w:rPr>
        <w:t>so that the donor DU can</w:t>
      </w:r>
      <w:r w:rsidRPr="004A34AD">
        <w:rPr>
          <w:b/>
          <w:sz w:val="20"/>
          <w:highlight w:val="green"/>
        </w:rPr>
        <w:t xml:space="preserve"> obtain </w:t>
      </w:r>
      <w:r w:rsidR="00711AC0" w:rsidRPr="004A34AD">
        <w:rPr>
          <w:b/>
          <w:sz w:val="20"/>
          <w:highlight w:val="green"/>
        </w:rPr>
        <w:t>the</w:t>
      </w:r>
      <w:r w:rsidRPr="004A34AD">
        <w:rPr>
          <w:b/>
          <w:sz w:val="20"/>
          <w:highlight w:val="green"/>
        </w:rPr>
        <w:t xml:space="preserve"> information</w:t>
      </w:r>
      <w:r w:rsidR="00711AC0" w:rsidRPr="004A34AD">
        <w:rPr>
          <w:b/>
          <w:sz w:val="20"/>
          <w:highlight w:val="green"/>
        </w:rPr>
        <w:t xml:space="preserve"> necessary for Adapt </w:t>
      </w:r>
      <w:r w:rsidR="000C59CE" w:rsidRPr="004A34AD">
        <w:rPr>
          <w:b/>
          <w:sz w:val="20"/>
          <w:highlight w:val="green"/>
        </w:rPr>
        <w:t>layer</w:t>
      </w:r>
      <w:r w:rsidR="00711AC0" w:rsidRPr="004A34AD">
        <w:rPr>
          <w:b/>
          <w:sz w:val="20"/>
          <w:highlight w:val="green"/>
        </w:rPr>
        <w:t xml:space="preserve"> </w:t>
      </w:r>
      <w:r w:rsidR="00B4565B" w:rsidRPr="004A34AD">
        <w:rPr>
          <w:b/>
          <w:sz w:val="20"/>
          <w:highlight w:val="green"/>
        </w:rPr>
        <w:t xml:space="preserve">routing </w:t>
      </w:r>
      <w:r w:rsidR="00711AC0" w:rsidRPr="004A34AD">
        <w:rPr>
          <w:b/>
          <w:sz w:val="20"/>
          <w:highlight w:val="green"/>
        </w:rPr>
        <w:t>and bearer mapping</w:t>
      </w:r>
      <w:r w:rsidRPr="004A34AD">
        <w:rPr>
          <w:b/>
          <w:sz w:val="20"/>
          <w:highlight w:val="green"/>
        </w:rPr>
        <w:t>.</w:t>
      </w:r>
      <w:r w:rsidRPr="00711AC0">
        <w:rPr>
          <w:b/>
          <w:sz w:val="20"/>
        </w:rPr>
        <w:t xml:space="preserve"> </w:t>
      </w:r>
    </w:p>
    <w:p w14:paraId="4E59B1F7" w14:textId="77777777" w:rsidR="005B5C70" w:rsidRPr="005B5C70" w:rsidRDefault="005B5C70" w:rsidP="00711AC0">
      <w:pPr>
        <w:rPr>
          <w:b/>
          <w:sz w:val="20"/>
        </w:rPr>
      </w:pPr>
    </w:p>
    <w:p w14:paraId="6868B4C3" w14:textId="0E488D6C" w:rsidR="00711AC0" w:rsidRPr="00711AC0" w:rsidRDefault="00711AC0" w:rsidP="00711AC0">
      <w:pPr>
        <w:rPr>
          <w:b/>
          <w:sz w:val="28"/>
        </w:rPr>
      </w:pPr>
      <w:r w:rsidRPr="00711AC0">
        <w:rPr>
          <w:b/>
          <w:sz w:val="28"/>
        </w:rPr>
        <w:t>3.</w:t>
      </w:r>
      <w:r>
        <w:rPr>
          <w:b/>
          <w:sz w:val="28"/>
        </w:rPr>
        <w:t>2</w:t>
      </w:r>
      <w:r w:rsidRPr="00711AC0">
        <w:rPr>
          <w:b/>
          <w:sz w:val="28"/>
        </w:rPr>
        <w:tab/>
      </w:r>
      <w:r>
        <w:rPr>
          <w:b/>
          <w:sz w:val="28"/>
        </w:rPr>
        <w:t xml:space="preserve">Information at IAB-donor </w:t>
      </w:r>
      <w:r w:rsidR="007B377C">
        <w:rPr>
          <w:b/>
          <w:sz w:val="28"/>
        </w:rPr>
        <w:t>DU</w:t>
      </w:r>
    </w:p>
    <w:p w14:paraId="0340B43A" w14:textId="6EC95A26" w:rsidR="005D73E1" w:rsidRPr="00CA7F13" w:rsidRDefault="005D73E1" w:rsidP="005D73E1">
      <w:pPr>
        <w:rPr>
          <w:sz w:val="20"/>
          <w:u w:val="single"/>
        </w:rPr>
      </w:pPr>
      <w:r w:rsidRPr="00CA7F13">
        <w:rPr>
          <w:sz w:val="20"/>
        </w:rPr>
        <w:t>For adapt</w:t>
      </w:r>
      <w:r w:rsidR="00711AC0">
        <w:rPr>
          <w:sz w:val="20"/>
        </w:rPr>
        <w:t>-layer</w:t>
      </w:r>
      <w:r w:rsidRPr="00CA7F13">
        <w:rPr>
          <w:sz w:val="20"/>
        </w:rPr>
        <w:t xml:space="preserve"> routing</w:t>
      </w:r>
      <w:r w:rsidR="00711AC0">
        <w:rPr>
          <w:sz w:val="20"/>
        </w:rPr>
        <w:t xml:space="preserve"> (downstream)</w:t>
      </w:r>
      <w:r w:rsidRPr="00CA7F13">
        <w:rPr>
          <w:sz w:val="20"/>
        </w:rPr>
        <w:t xml:space="preserve">, email discussion 105#46 proposes </w:t>
      </w:r>
      <w:r w:rsidRPr="00711AC0">
        <w:rPr>
          <w:i/>
          <w:sz w:val="20"/>
        </w:rPr>
        <w:t>destination</w:t>
      </w:r>
      <w:r w:rsidRPr="00CA7F13">
        <w:rPr>
          <w:sz w:val="20"/>
        </w:rPr>
        <w:t xml:space="preserve"> </w:t>
      </w:r>
      <w:r w:rsidRPr="00CA7F13">
        <w:rPr>
          <w:i/>
          <w:sz w:val="20"/>
        </w:rPr>
        <w:t>IAB-node address</w:t>
      </w:r>
      <w:r w:rsidRPr="00CA7F13">
        <w:rPr>
          <w:sz w:val="20"/>
        </w:rPr>
        <w:t xml:space="preserve"> and </w:t>
      </w:r>
      <w:r w:rsidRPr="00CA7F13">
        <w:rPr>
          <w:i/>
          <w:sz w:val="20"/>
        </w:rPr>
        <w:t>route identifier</w:t>
      </w:r>
      <w:r w:rsidRPr="00CA7F13">
        <w:rPr>
          <w:sz w:val="20"/>
        </w:rPr>
        <w:t xml:space="preserve"> necessary information. </w:t>
      </w:r>
      <w:r w:rsidRPr="00CA7F13">
        <w:rPr>
          <w:sz w:val="20"/>
          <w:u w:val="single"/>
        </w:rPr>
        <w:t xml:space="preserve">This proposal will be discussed in </w:t>
      </w:r>
      <w:r w:rsidR="004A408F" w:rsidRPr="00CA7F13">
        <w:rPr>
          <w:sz w:val="20"/>
          <w:u w:val="single"/>
        </w:rPr>
        <w:t>RAN2</w:t>
      </w:r>
      <w:r w:rsidRPr="00CA7F13">
        <w:rPr>
          <w:sz w:val="20"/>
          <w:u w:val="single"/>
        </w:rPr>
        <w:t>.</w:t>
      </w:r>
    </w:p>
    <w:p w14:paraId="69E66F56" w14:textId="27479E77" w:rsidR="004A408F" w:rsidRPr="00CA7F13" w:rsidRDefault="005D73E1" w:rsidP="004A408F">
      <w:pPr>
        <w:rPr>
          <w:sz w:val="20"/>
          <w:u w:val="single"/>
        </w:rPr>
      </w:pPr>
      <w:r w:rsidRPr="00CA7F13">
        <w:rPr>
          <w:sz w:val="20"/>
        </w:rPr>
        <w:t>For bearer mapping</w:t>
      </w:r>
      <w:r w:rsidR="00711AC0">
        <w:rPr>
          <w:sz w:val="20"/>
        </w:rPr>
        <w:t xml:space="preserve"> of </w:t>
      </w:r>
      <w:r w:rsidR="00711AC0" w:rsidRPr="00711AC0">
        <w:rPr>
          <w:i/>
          <w:sz w:val="20"/>
        </w:rPr>
        <w:t>upstream traffic</w:t>
      </w:r>
      <w:r w:rsidRPr="00CA7F13">
        <w:rPr>
          <w:sz w:val="20"/>
        </w:rPr>
        <w:t xml:space="preserve">, email discussion 105#47 proposes that the IAB-node has information on the traffic type, i.e. F1-C vs. F1-U vs. other traffic (OAM), and UE-bearer indicator for F1-U. </w:t>
      </w:r>
      <w:r w:rsidR="004A408F" w:rsidRPr="00CA7F13">
        <w:rPr>
          <w:sz w:val="20"/>
          <w:u w:val="single"/>
        </w:rPr>
        <w:t>This proposal will be discussed in RAN2.</w:t>
      </w:r>
    </w:p>
    <w:p w14:paraId="02779E62" w14:textId="69B9D23F" w:rsidR="005D73E1" w:rsidRPr="00CA7F13" w:rsidRDefault="005D73E1" w:rsidP="0074152E">
      <w:pPr>
        <w:rPr>
          <w:sz w:val="20"/>
        </w:rPr>
      </w:pPr>
      <w:r w:rsidRPr="00CA7F13">
        <w:rPr>
          <w:sz w:val="20"/>
        </w:rPr>
        <w:t>For bearer mapping</w:t>
      </w:r>
      <w:r w:rsidR="00711AC0">
        <w:rPr>
          <w:sz w:val="20"/>
        </w:rPr>
        <w:t xml:space="preserve"> of </w:t>
      </w:r>
      <w:r w:rsidR="00711AC0" w:rsidRPr="00711AC0">
        <w:rPr>
          <w:i/>
          <w:sz w:val="20"/>
        </w:rPr>
        <w:t>downstream traffic</w:t>
      </w:r>
      <w:r w:rsidR="00711AC0">
        <w:rPr>
          <w:sz w:val="20"/>
        </w:rPr>
        <w:t xml:space="preserve">, email discussion 105#47 could not arrive to a proposal due to controversy about intra-donor transport. If we separate the aspect of intra-donor transport from the aspect of information needed for bearer mapping, </w:t>
      </w:r>
      <w:r w:rsidRPr="00CA7F13">
        <w:rPr>
          <w:sz w:val="20"/>
        </w:rPr>
        <w:t xml:space="preserve">we </w:t>
      </w:r>
      <w:r w:rsidR="00711AC0">
        <w:rPr>
          <w:sz w:val="20"/>
        </w:rPr>
        <w:t>might be able to converge on the following proposal:</w:t>
      </w:r>
    </w:p>
    <w:p w14:paraId="1476DE24" w14:textId="77777777" w:rsidR="005B5C70" w:rsidRPr="005B5C70" w:rsidRDefault="005B5C70" w:rsidP="007B377C">
      <w:pPr>
        <w:rPr>
          <w:b/>
          <w:sz w:val="20"/>
        </w:rPr>
      </w:pPr>
    </w:p>
    <w:p w14:paraId="37842F53" w14:textId="6686E7DA" w:rsidR="007B377C" w:rsidRPr="00711AC0" w:rsidRDefault="007B377C" w:rsidP="007B377C">
      <w:pPr>
        <w:rPr>
          <w:b/>
          <w:sz w:val="28"/>
        </w:rPr>
      </w:pPr>
      <w:r w:rsidRPr="00711AC0">
        <w:rPr>
          <w:b/>
          <w:sz w:val="28"/>
        </w:rPr>
        <w:t>3.</w:t>
      </w:r>
      <w:r>
        <w:rPr>
          <w:b/>
          <w:sz w:val="28"/>
        </w:rPr>
        <w:t>3</w:t>
      </w:r>
      <w:r w:rsidRPr="00711AC0">
        <w:rPr>
          <w:b/>
          <w:sz w:val="28"/>
        </w:rPr>
        <w:tab/>
      </w:r>
      <w:r>
        <w:rPr>
          <w:b/>
          <w:sz w:val="28"/>
        </w:rPr>
        <w:t>Protocol stacks</w:t>
      </w:r>
    </w:p>
    <w:p w14:paraId="4D1F8930" w14:textId="7EB1DBB9" w:rsidR="00450935" w:rsidRPr="00CA7F13" w:rsidRDefault="00450935" w:rsidP="001761F2">
      <w:pPr>
        <w:rPr>
          <w:sz w:val="20"/>
        </w:rPr>
      </w:pPr>
      <w:r w:rsidRPr="00CA7F13">
        <w:rPr>
          <w:sz w:val="20"/>
        </w:rPr>
        <w:t xml:space="preserve">The protocol stack for TS 38.300 </w:t>
      </w:r>
      <w:r w:rsidR="004D7004">
        <w:rPr>
          <w:sz w:val="20"/>
        </w:rPr>
        <w:t>could</w:t>
      </w:r>
      <w:r w:rsidRPr="00CA7F13">
        <w:rPr>
          <w:sz w:val="20"/>
        </w:rPr>
        <w:t xml:space="preserve"> be </w:t>
      </w:r>
      <w:r w:rsidR="004D7004">
        <w:rPr>
          <w:sz w:val="20"/>
        </w:rPr>
        <w:t>limited</w:t>
      </w:r>
      <w:r w:rsidRPr="00CA7F13">
        <w:rPr>
          <w:sz w:val="20"/>
        </w:rPr>
        <w:t xml:space="preserve"> to the wireless backhaul </w:t>
      </w:r>
      <w:r w:rsidR="004D7004">
        <w:rPr>
          <w:sz w:val="20"/>
        </w:rPr>
        <w:t xml:space="preserve">section </w:t>
      </w:r>
      <w:r w:rsidRPr="00CA7F13">
        <w:rPr>
          <w:sz w:val="20"/>
        </w:rPr>
        <w:t xml:space="preserve">leaving </w:t>
      </w:r>
      <w:r w:rsidR="004D7004" w:rsidRPr="00CA7F13">
        <w:rPr>
          <w:sz w:val="20"/>
        </w:rPr>
        <w:t xml:space="preserve">description </w:t>
      </w:r>
      <w:r w:rsidR="004D7004">
        <w:rPr>
          <w:sz w:val="20"/>
        </w:rPr>
        <w:t xml:space="preserve">of </w:t>
      </w:r>
      <w:r w:rsidRPr="00CA7F13">
        <w:rPr>
          <w:sz w:val="20"/>
        </w:rPr>
        <w:t xml:space="preserve">intra-donor </w:t>
      </w:r>
      <w:r w:rsidR="004D7004">
        <w:rPr>
          <w:sz w:val="20"/>
        </w:rPr>
        <w:t>transport</w:t>
      </w:r>
      <w:r w:rsidRPr="00CA7F13">
        <w:rPr>
          <w:sz w:val="20"/>
        </w:rPr>
        <w:t xml:space="preserve"> to TS 38.401. In this manner, RAN2 can agree on the </w:t>
      </w:r>
      <w:r w:rsidR="004D7004">
        <w:rPr>
          <w:sz w:val="20"/>
        </w:rPr>
        <w:t xml:space="preserve">wireless </w:t>
      </w:r>
      <w:r w:rsidR="00655E72" w:rsidRPr="00CA7F13">
        <w:rPr>
          <w:sz w:val="20"/>
        </w:rPr>
        <w:t xml:space="preserve">protocol </w:t>
      </w:r>
      <w:r w:rsidRPr="00CA7F13">
        <w:rPr>
          <w:sz w:val="20"/>
        </w:rPr>
        <w:t xml:space="preserve">stack </w:t>
      </w:r>
      <w:r w:rsidR="00655E72" w:rsidRPr="00CA7F13">
        <w:rPr>
          <w:sz w:val="20"/>
        </w:rPr>
        <w:t>described in</w:t>
      </w:r>
      <w:r w:rsidRPr="00CA7F13">
        <w:rPr>
          <w:sz w:val="20"/>
        </w:rPr>
        <w:t xml:space="preserve"> 38.300 while RAN3 can </w:t>
      </w:r>
      <w:r w:rsidR="004D7004">
        <w:rPr>
          <w:sz w:val="20"/>
        </w:rPr>
        <w:t>discuss</w:t>
      </w:r>
      <w:r w:rsidRPr="00CA7F13">
        <w:rPr>
          <w:sz w:val="20"/>
        </w:rPr>
        <w:t xml:space="preserve"> </w:t>
      </w:r>
      <w:r w:rsidR="004D7004">
        <w:rPr>
          <w:sz w:val="20"/>
        </w:rPr>
        <w:t xml:space="preserve">intra-donor </w:t>
      </w:r>
      <w:r w:rsidR="00655E72" w:rsidRPr="00CA7F13">
        <w:rPr>
          <w:sz w:val="20"/>
        </w:rPr>
        <w:t>protocol stack</w:t>
      </w:r>
      <w:r w:rsidR="004D7004">
        <w:rPr>
          <w:sz w:val="20"/>
        </w:rPr>
        <w:t>s</w:t>
      </w:r>
      <w:r w:rsidR="00655E72" w:rsidRPr="00CA7F13">
        <w:rPr>
          <w:sz w:val="20"/>
        </w:rPr>
        <w:t xml:space="preserve"> </w:t>
      </w:r>
      <w:r w:rsidR="004D7004">
        <w:rPr>
          <w:sz w:val="20"/>
        </w:rPr>
        <w:t>described in</w:t>
      </w:r>
      <w:r w:rsidR="00655E72" w:rsidRPr="00CA7F13">
        <w:rPr>
          <w:sz w:val="20"/>
        </w:rPr>
        <w:t xml:space="preserve"> 38.401.</w:t>
      </w:r>
    </w:p>
    <w:p w14:paraId="7848780C" w14:textId="4B29BBF2" w:rsidR="00DF4DF5" w:rsidRPr="00CA7F13" w:rsidRDefault="003D16BD" w:rsidP="001761F2">
      <w:pPr>
        <w:rPr>
          <w:sz w:val="20"/>
        </w:rPr>
      </w:pPr>
      <w:r>
        <w:rPr>
          <w:sz w:val="20"/>
        </w:rPr>
        <w:t>Further, a</w:t>
      </w:r>
      <w:r w:rsidR="00404EAD" w:rsidRPr="00CA7F13">
        <w:rPr>
          <w:sz w:val="20"/>
        </w:rPr>
        <w:t xml:space="preserve">ll contributions discussed above </w:t>
      </w:r>
      <w:r>
        <w:rPr>
          <w:sz w:val="20"/>
        </w:rPr>
        <w:t>propose</w:t>
      </w:r>
      <w:r w:rsidR="00404EAD" w:rsidRPr="00CA7F13">
        <w:rPr>
          <w:sz w:val="20"/>
        </w:rPr>
        <w:t xml:space="preserve"> the </w:t>
      </w:r>
      <w:r w:rsidR="00404EAD" w:rsidRPr="003D16BD">
        <w:rPr>
          <w:i/>
          <w:sz w:val="20"/>
        </w:rPr>
        <w:t>same</w:t>
      </w:r>
      <w:r w:rsidR="00404EAD" w:rsidRPr="00CA7F13">
        <w:rPr>
          <w:sz w:val="20"/>
        </w:rPr>
        <w:t xml:space="preserve"> protocol stack </w:t>
      </w:r>
      <w:r>
        <w:rPr>
          <w:sz w:val="20"/>
        </w:rPr>
        <w:t>for</w:t>
      </w:r>
      <w:r w:rsidR="00404EAD" w:rsidRPr="00CA7F13">
        <w:rPr>
          <w:sz w:val="20"/>
        </w:rPr>
        <w:t xml:space="preserve"> the wireless backhaul</w:t>
      </w:r>
      <w:r>
        <w:rPr>
          <w:sz w:val="20"/>
        </w:rPr>
        <w:t xml:space="preserve"> section</w:t>
      </w:r>
      <w:r w:rsidR="00404EAD" w:rsidRPr="00CA7F13">
        <w:rPr>
          <w:sz w:val="20"/>
        </w:rPr>
        <w:t xml:space="preserve">. </w:t>
      </w:r>
      <w:r>
        <w:rPr>
          <w:sz w:val="20"/>
        </w:rPr>
        <w:t>Therefore, t</w:t>
      </w:r>
      <w:r w:rsidR="00404EAD" w:rsidRPr="00CA7F13">
        <w:rPr>
          <w:sz w:val="20"/>
        </w:rPr>
        <w:t xml:space="preserve">hese stacks could </w:t>
      </w:r>
      <w:r w:rsidR="00655E72" w:rsidRPr="00CA7F13">
        <w:rPr>
          <w:sz w:val="20"/>
        </w:rPr>
        <w:t xml:space="preserve">be captured in </w:t>
      </w:r>
      <w:r>
        <w:rPr>
          <w:sz w:val="20"/>
        </w:rPr>
        <w:t xml:space="preserve">the summary of </w:t>
      </w:r>
      <w:r w:rsidR="00655E72" w:rsidRPr="00CA7F13">
        <w:rPr>
          <w:sz w:val="20"/>
        </w:rPr>
        <w:t>email discussion 105#45</w:t>
      </w:r>
      <w:r>
        <w:rPr>
          <w:sz w:val="20"/>
        </w:rPr>
        <w:t xml:space="preserve"> and rendered for discussion in RAN2</w:t>
      </w:r>
      <w:r w:rsidR="00655E72" w:rsidRPr="00CA7F13">
        <w:rPr>
          <w:sz w:val="20"/>
        </w:rPr>
        <w:t>. We may want to add a note that F1 security will follow 5G security architecture in 33.501 to be defined by SA3.</w:t>
      </w:r>
    </w:p>
    <w:p w14:paraId="53904FF4" w14:textId="3AB2F9FA" w:rsidR="00285AF3" w:rsidRPr="003D16BD" w:rsidRDefault="00285AF3" w:rsidP="001761F2">
      <w:pPr>
        <w:rPr>
          <w:b/>
          <w:sz w:val="20"/>
          <w:szCs w:val="20"/>
        </w:rPr>
      </w:pPr>
      <w:r w:rsidRPr="003D16BD">
        <w:rPr>
          <w:b/>
          <w:sz w:val="20"/>
          <w:szCs w:val="20"/>
        </w:rPr>
        <w:t>Proposal</w:t>
      </w:r>
      <w:r w:rsidR="00F507BE" w:rsidRPr="003D16BD">
        <w:rPr>
          <w:b/>
          <w:sz w:val="20"/>
          <w:szCs w:val="20"/>
        </w:rPr>
        <w:t xml:space="preserve"> </w:t>
      </w:r>
      <w:r w:rsidR="00655E72" w:rsidRPr="003D16BD">
        <w:rPr>
          <w:b/>
          <w:sz w:val="20"/>
          <w:szCs w:val="20"/>
        </w:rPr>
        <w:t>4</w:t>
      </w:r>
      <w:r w:rsidRPr="003D16BD">
        <w:rPr>
          <w:b/>
          <w:sz w:val="20"/>
          <w:szCs w:val="20"/>
        </w:rPr>
        <w:t xml:space="preserve">: </w:t>
      </w:r>
      <w:r w:rsidR="00F507BE" w:rsidRPr="003D16BD">
        <w:rPr>
          <w:b/>
          <w:sz w:val="20"/>
          <w:szCs w:val="20"/>
        </w:rPr>
        <w:t>Capture protocol</w:t>
      </w:r>
      <w:r w:rsidRPr="003D16BD">
        <w:rPr>
          <w:b/>
          <w:sz w:val="20"/>
          <w:szCs w:val="20"/>
        </w:rPr>
        <w:t xml:space="preserve"> stacks </w:t>
      </w:r>
      <w:r w:rsidR="003D16BD" w:rsidRPr="003D16BD">
        <w:rPr>
          <w:b/>
          <w:sz w:val="20"/>
          <w:szCs w:val="20"/>
        </w:rPr>
        <w:t>and note below in summary of email discussion 105#45: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55E72" w:rsidRPr="003D16BD" w14:paraId="03682CE4" w14:textId="77777777" w:rsidTr="00655E72">
        <w:tc>
          <w:tcPr>
            <w:tcW w:w="9350" w:type="dxa"/>
          </w:tcPr>
          <w:p w14:paraId="3BB9F11C" w14:textId="2F4FF3F2" w:rsidR="00E6146D" w:rsidRDefault="00E6146D" w:rsidP="00E6146D">
            <w:pPr>
              <w:rPr>
                <w:rFonts w:ascii="Arial" w:hAnsi="Arial" w:cs="Arial"/>
                <w:sz w:val="20"/>
                <w:szCs w:val="20"/>
              </w:rPr>
            </w:pPr>
            <w:r w:rsidRPr="003D16BD">
              <w:rPr>
                <w:rFonts w:ascii="Arial" w:hAnsi="Arial" w:cs="Arial"/>
                <w:sz w:val="20"/>
                <w:szCs w:val="20"/>
              </w:rPr>
              <w:t>Fig. X shows the protocol stack for F1-U and Fig. X+1 shows the protocol stack for F1-C. In these figures, F1-U and F1-C are carried over two backhaul hops.</w:t>
            </w:r>
          </w:p>
          <w:p w14:paraId="294E5B64" w14:textId="77777777" w:rsidR="00E6146D" w:rsidRPr="003D16BD" w:rsidRDefault="00E6146D" w:rsidP="00E614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639A0F" w14:textId="3E14C1F4" w:rsidR="00E6146D" w:rsidRDefault="00E6146D" w:rsidP="00E6146D">
            <w:pPr>
              <w:rPr>
                <w:rFonts w:ascii="Arial" w:hAnsi="Arial" w:cs="Arial"/>
                <w:sz w:val="20"/>
                <w:szCs w:val="20"/>
              </w:rPr>
            </w:pPr>
            <w:r w:rsidRPr="003D16BD">
              <w:rPr>
                <w:rFonts w:ascii="Arial" w:hAnsi="Arial" w:cs="Arial"/>
                <w:sz w:val="20"/>
                <w:szCs w:val="20"/>
              </w:rPr>
              <w:t xml:space="preserve"> Note: F1 needs to be security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3D16BD">
              <w:rPr>
                <w:rFonts w:ascii="Arial" w:hAnsi="Arial" w:cs="Arial"/>
                <w:sz w:val="20"/>
                <w:szCs w:val="20"/>
              </w:rPr>
              <w:t>protected as described in TS 33.501.</w:t>
            </w:r>
          </w:p>
          <w:p w14:paraId="3D617114" w14:textId="77777777" w:rsidR="00E6146D" w:rsidRDefault="00E6146D" w:rsidP="00E614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1A17F3" w14:textId="77777777" w:rsidR="00E6146D" w:rsidRPr="00341EDD" w:rsidRDefault="00E6146D" w:rsidP="00E6146D">
            <w:pPr>
              <w:ind w:left="720"/>
              <w:rPr>
                <w:rFonts w:ascii="Arial" w:hAnsi="Arial" w:cs="Arial"/>
                <w:sz w:val="18"/>
                <w:szCs w:val="20"/>
              </w:rPr>
            </w:pPr>
            <w:r w:rsidRPr="00341EDD">
              <w:rPr>
                <w:rFonts w:ascii="Arial" w:hAnsi="Arial" w:cs="Arial"/>
                <w:sz w:val="20"/>
              </w:rPr>
              <w:t>Editor’s note: These protocol stacks do not include F1 security layer, e.g., as mandated by TS 33.501. They</w:t>
            </w:r>
            <w:r>
              <w:rPr>
                <w:rFonts w:ascii="Arial" w:hAnsi="Arial" w:cs="Arial"/>
              </w:rPr>
              <w:t xml:space="preserve"> may </w:t>
            </w:r>
            <w:r w:rsidRPr="00341EDD">
              <w:rPr>
                <w:rFonts w:ascii="Arial" w:hAnsi="Arial" w:cs="Arial"/>
                <w:sz w:val="20"/>
              </w:rPr>
              <w:t xml:space="preserve">have to be revisited </w:t>
            </w:r>
            <w:r>
              <w:rPr>
                <w:rFonts w:ascii="Arial" w:hAnsi="Arial" w:cs="Arial"/>
              </w:rPr>
              <w:t xml:space="preserve">based on discussions </w:t>
            </w:r>
            <w:r w:rsidRPr="00341EDD">
              <w:rPr>
                <w:rFonts w:ascii="Arial" w:hAnsi="Arial" w:cs="Arial"/>
                <w:sz w:val="20"/>
              </w:rPr>
              <w:t>by SA3.</w:t>
            </w:r>
          </w:p>
          <w:p w14:paraId="4B15B1B3" w14:textId="77777777" w:rsidR="00E6146D" w:rsidRPr="003D16BD" w:rsidRDefault="00E6146D" w:rsidP="00E6146D">
            <w:pPr>
              <w:jc w:val="center"/>
              <w:rPr>
                <w:sz w:val="20"/>
                <w:szCs w:val="20"/>
              </w:rPr>
            </w:pPr>
            <w:r w:rsidRPr="003D16BD">
              <w:rPr>
                <w:sz w:val="20"/>
                <w:szCs w:val="20"/>
              </w:rPr>
              <w:object w:dxaOrig="4522" w:dyaOrig="2842" w14:anchorId="0DA4136B">
                <v:shape id="_x0000_i1055" type="#_x0000_t75" style="width:234.15pt;height:147.25pt" o:ole="">
                  <v:imagedata r:id="rId15" o:title=""/>
                </v:shape>
                <o:OLEObject Type="Embed" ProgID="Visio.Drawing.11" ShapeID="_x0000_i1055" DrawAspect="Content" ObjectID="_1616224368" r:id="rId16"/>
              </w:object>
            </w:r>
          </w:p>
          <w:p w14:paraId="1A4EF393" w14:textId="77777777" w:rsidR="00E6146D" w:rsidRPr="003D16BD" w:rsidRDefault="00E6146D" w:rsidP="00E6146D">
            <w:pPr>
              <w:pStyle w:val="TF"/>
            </w:pPr>
            <w:r w:rsidRPr="003D16BD">
              <w:t xml:space="preserve">Fig. X: Protocol stack for </w:t>
            </w:r>
            <w:r>
              <w:t>the support of</w:t>
            </w:r>
            <w:r w:rsidRPr="003D16BD">
              <w:t xml:space="preserve"> F1-U</w:t>
            </w:r>
            <w:r>
              <w:t xml:space="preserve"> protocol</w:t>
            </w:r>
          </w:p>
          <w:p w14:paraId="61E3162F" w14:textId="77777777" w:rsidR="00E6146D" w:rsidRPr="003D16BD" w:rsidRDefault="00E6146D" w:rsidP="00E6146D">
            <w:pPr>
              <w:jc w:val="center"/>
              <w:rPr>
                <w:sz w:val="20"/>
                <w:szCs w:val="20"/>
              </w:rPr>
            </w:pPr>
            <w:r w:rsidRPr="003D16BD">
              <w:rPr>
                <w:sz w:val="20"/>
                <w:szCs w:val="20"/>
              </w:rPr>
              <w:object w:dxaOrig="4522" w:dyaOrig="2842" w14:anchorId="6A8998DB">
                <v:shape id="_x0000_i1056" type="#_x0000_t75" style="width:247.8pt;height:155.05pt" o:ole="">
                  <v:imagedata r:id="rId17" o:title=""/>
                </v:shape>
                <o:OLEObject Type="Embed" ProgID="Visio.Drawing.11" ShapeID="_x0000_i1056" DrawAspect="Content" ObjectID="_1616224369" r:id="rId18"/>
              </w:object>
            </w:r>
          </w:p>
          <w:p w14:paraId="07E8A755" w14:textId="51DD3BE7" w:rsidR="00655E72" w:rsidRPr="003D16BD" w:rsidRDefault="00E6146D" w:rsidP="00E6146D">
            <w:pPr>
              <w:jc w:val="center"/>
              <w:rPr>
                <w:b/>
                <w:sz w:val="20"/>
                <w:szCs w:val="20"/>
              </w:rPr>
            </w:pPr>
            <w:r w:rsidRPr="003D16BD">
              <w:t xml:space="preserve">Fig. X+1: Protocol stack for </w:t>
            </w:r>
            <w:r>
              <w:t>the support of</w:t>
            </w:r>
            <w:r w:rsidRPr="003D16BD">
              <w:t xml:space="preserve"> F1-C</w:t>
            </w:r>
            <w:r>
              <w:t xml:space="preserve"> protocol</w:t>
            </w:r>
          </w:p>
        </w:tc>
      </w:tr>
    </w:tbl>
    <w:p w14:paraId="1BA33326" w14:textId="2A2D6CDA" w:rsidR="00655E72" w:rsidRDefault="00655E72" w:rsidP="001761F2">
      <w:pPr>
        <w:rPr>
          <w:b/>
        </w:rPr>
      </w:pPr>
    </w:p>
    <w:p w14:paraId="024C01CB" w14:textId="77777777" w:rsidR="00E6146D" w:rsidRDefault="00E6146D" w:rsidP="00E6146D">
      <w:pPr>
        <w:rPr>
          <w:b/>
          <w:sz w:val="20"/>
          <w:highlight w:val="green"/>
        </w:rPr>
      </w:pPr>
    </w:p>
    <w:p w14:paraId="55BC1C62" w14:textId="3FE83CA2" w:rsidR="00E6146D" w:rsidRPr="00320A6B" w:rsidRDefault="00E6146D" w:rsidP="00E6146D">
      <w:pPr>
        <w:pStyle w:val="Heading1"/>
      </w:pPr>
      <w:r>
        <w:t>4</w:t>
      </w:r>
      <w:r w:rsidRPr="00320A6B">
        <w:tab/>
      </w:r>
      <w:r>
        <w:t>Conclusion</w:t>
      </w:r>
    </w:p>
    <w:p w14:paraId="0A4D622D" w14:textId="298CF265" w:rsidR="00E6146D" w:rsidRPr="00E6146D" w:rsidRDefault="00E6146D" w:rsidP="00E6146D">
      <w:pPr>
        <w:rPr>
          <w:b/>
          <w:sz w:val="20"/>
        </w:rPr>
      </w:pPr>
      <w:r w:rsidRPr="00E6146D">
        <w:rPr>
          <w:b/>
          <w:sz w:val="20"/>
        </w:rPr>
        <w:t>The following proposals are made:</w:t>
      </w:r>
    </w:p>
    <w:p w14:paraId="717ADBC9" w14:textId="7ECB7273" w:rsidR="00E6146D" w:rsidRPr="00E6146D" w:rsidRDefault="00E6146D" w:rsidP="00E6146D">
      <w:pPr>
        <w:rPr>
          <w:b/>
          <w:sz w:val="20"/>
        </w:rPr>
      </w:pPr>
      <w:r w:rsidRPr="00E6146D">
        <w:rPr>
          <w:b/>
          <w:sz w:val="20"/>
        </w:rPr>
        <w:t>Proposal 1: RAN2 defines info</w:t>
      </w:r>
      <w:r>
        <w:rPr>
          <w:b/>
          <w:sz w:val="20"/>
        </w:rPr>
        <w:t>rmation</w:t>
      </w:r>
      <w:r w:rsidRPr="00E6146D">
        <w:rPr>
          <w:b/>
          <w:sz w:val="20"/>
        </w:rPr>
        <w:t xml:space="preserve"> necessary on </w:t>
      </w:r>
      <w:r>
        <w:rPr>
          <w:b/>
          <w:sz w:val="20"/>
        </w:rPr>
        <w:t>IAB-d</w:t>
      </w:r>
      <w:r w:rsidRPr="00E6146D">
        <w:rPr>
          <w:b/>
          <w:sz w:val="20"/>
        </w:rPr>
        <w:t>onor DU for routing and bearer mapping on the adapt</w:t>
      </w:r>
      <w:r>
        <w:rPr>
          <w:b/>
          <w:sz w:val="20"/>
        </w:rPr>
        <w:t>ation</w:t>
      </w:r>
      <w:r w:rsidRPr="00E6146D">
        <w:rPr>
          <w:b/>
          <w:sz w:val="20"/>
        </w:rPr>
        <w:t xml:space="preserve"> layer.</w:t>
      </w:r>
    </w:p>
    <w:p w14:paraId="0E17C527" w14:textId="1CE767E1" w:rsidR="00E6146D" w:rsidRDefault="00E6146D" w:rsidP="00E6146D">
      <w:pPr>
        <w:rPr>
          <w:b/>
          <w:sz w:val="20"/>
        </w:rPr>
      </w:pPr>
      <w:r w:rsidRPr="00E6146D">
        <w:rPr>
          <w:b/>
          <w:sz w:val="20"/>
        </w:rPr>
        <w:t xml:space="preserve">Proposal 2: RAN3 defines the transport format necessary between </w:t>
      </w:r>
      <w:r>
        <w:rPr>
          <w:b/>
          <w:sz w:val="20"/>
        </w:rPr>
        <w:t>IAB-</w:t>
      </w:r>
      <w:r w:rsidRPr="00E6146D">
        <w:rPr>
          <w:b/>
          <w:sz w:val="20"/>
        </w:rPr>
        <w:t xml:space="preserve">donor CU and </w:t>
      </w:r>
      <w:r>
        <w:rPr>
          <w:b/>
          <w:sz w:val="20"/>
        </w:rPr>
        <w:t>IAB-</w:t>
      </w:r>
      <w:r w:rsidRPr="00E6146D">
        <w:rPr>
          <w:b/>
          <w:sz w:val="20"/>
        </w:rPr>
        <w:t xml:space="preserve">donor DU so that the </w:t>
      </w:r>
      <w:r>
        <w:rPr>
          <w:b/>
          <w:sz w:val="20"/>
        </w:rPr>
        <w:t>IAB-</w:t>
      </w:r>
      <w:r w:rsidRPr="00E6146D">
        <w:rPr>
          <w:b/>
          <w:sz w:val="20"/>
        </w:rPr>
        <w:t>donor DU can obtain the information necessary for Adapt</w:t>
      </w:r>
      <w:r>
        <w:rPr>
          <w:b/>
          <w:sz w:val="20"/>
        </w:rPr>
        <w:t>ation</w:t>
      </w:r>
      <w:bookmarkStart w:id="1" w:name="_GoBack"/>
      <w:bookmarkEnd w:id="1"/>
      <w:r w:rsidRPr="00E6146D">
        <w:rPr>
          <w:b/>
          <w:sz w:val="20"/>
        </w:rPr>
        <w:t xml:space="preserve"> layer routing and bearer mapping.</w:t>
      </w:r>
      <w:r w:rsidRPr="00711AC0">
        <w:rPr>
          <w:b/>
          <w:sz w:val="20"/>
        </w:rPr>
        <w:t xml:space="preserve"> </w:t>
      </w:r>
    </w:p>
    <w:p w14:paraId="15D9E4B0" w14:textId="77777777" w:rsidR="00B23A31" w:rsidRPr="00320A6B" w:rsidRDefault="00B23A31" w:rsidP="00B23A31">
      <w:pPr>
        <w:pStyle w:val="Heading1"/>
      </w:pPr>
      <w:r w:rsidRPr="00320A6B">
        <w:t>References</w:t>
      </w:r>
    </w:p>
    <w:p w14:paraId="6326DF65" w14:textId="0AE13ECE" w:rsidR="00B23A31" w:rsidRPr="00B23A31" w:rsidRDefault="00B23A31" w:rsidP="00B23A3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sz w:val="20"/>
        </w:rPr>
      </w:pPr>
      <w:r w:rsidRPr="00B23A31">
        <w:rPr>
          <w:sz w:val="20"/>
        </w:rPr>
        <w:t>RP-182882: Rev of RP-182810_new_WID_integrated_access_and_backhaul_for_NR; TSG RAN Meeting #82, Sorento, Italy, December 10-13, 2018</w:t>
      </w:r>
    </w:p>
    <w:sectPr w:rsidR="00B23A31" w:rsidRPr="00B23A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C5CA6"/>
    <w:multiLevelType w:val="hybridMultilevel"/>
    <w:tmpl w:val="4C281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F793D"/>
    <w:multiLevelType w:val="hybridMultilevel"/>
    <w:tmpl w:val="FDC89E96"/>
    <w:lvl w:ilvl="0" w:tplc="7A823DB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4E4F08"/>
    <w:multiLevelType w:val="hybridMultilevel"/>
    <w:tmpl w:val="688AD1C0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5064768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157738"/>
    <w:multiLevelType w:val="hybridMultilevel"/>
    <w:tmpl w:val="CC06B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55A83"/>
    <w:multiLevelType w:val="hybridMultilevel"/>
    <w:tmpl w:val="512211D2"/>
    <w:lvl w:ilvl="0" w:tplc="7A823DB6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9362B81"/>
    <w:multiLevelType w:val="hybridMultilevel"/>
    <w:tmpl w:val="513A9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D95F8C"/>
    <w:multiLevelType w:val="hybridMultilevel"/>
    <w:tmpl w:val="90C67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F2D13"/>
    <w:multiLevelType w:val="hybridMultilevel"/>
    <w:tmpl w:val="E54C4F74"/>
    <w:lvl w:ilvl="0" w:tplc="7D8E41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7B448C"/>
    <w:multiLevelType w:val="hybridMultilevel"/>
    <w:tmpl w:val="E05EF98C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4E5A3A"/>
    <w:multiLevelType w:val="hybridMultilevel"/>
    <w:tmpl w:val="30E08168"/>
    <w:lvl w:ilvl="0" w:tplc="EAE865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815BC7"/>
    <w:multiLevelType w:val="hybridMultilevel"/>
    <w:tmpl w:val="5B043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6325EC"/>
    <w:multiLevelType w:val="hybridMultilevel"/>
    <w:tmpl w:val="0AE0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9"/>
  </w:num>
  <w:num w:numId="6">
    <w:abstractNumId w:val="13"/>
  </w:num>
  <w:num w:numId="7">
    <w:abstractNumId w:val="8"/>
  </w:num>
  <w:num w:numId="8">
    <w:abstractNumId w:val="0"/>
  </w:num>
  <w:num w:numId="9">
    <w:abstractNumId w:val="14"/>
  </w:num>
  <w:num w:numId="10">
    <w:abstractNumId w:val="12"/>
  </w:num>
  <w:num w:numId="11">
    <w:abstractNumId w:val="2"/>
  </w:num>
  <w:num w:numId="12">
    <w:abstractNumId w:val="3"/>
  </w:num>
  <w:num w:numId="13">
    <w:abstractNumId w:val="11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CC"/>
    <w:rsid w:val="00003937"/>
    <w:rsid w:val="00040C4A"/>
    <w:rsid w:val="00053160"/>
    <w:rsid w:val="0005762B"/>
    <w:rsid w:val="00063BA9"/>
    <w:rsid w:val="00067D1D"/>
    <w:rsid w:val="000901FC"/>
    <w:rsid w:val="000B334C"/>
    <w:rsid w:val="000C59CE"/>
    <w:rsid w:val="000E1FEB"/>
    <w:rsid w:val="000F663B"/>
    <w:rsid w:val="00104437"/>
    <w:rsid w:val="00105236"/>
    <w:rsid w:val="00107E21"/>
    <w:rsid w:val="00115662"/>
    <w:rsid w:val="00127858"/>
    <w:rsid w:val="00131709"/>
    <w:rsid w:val="0014719E"/>
    <w:rsid w:val="001504E7"/>
    <w:rsid w:val="0017344E"/>
    <w:rsid w:val="001761F2"/>
    <w:rsid w:val="00183573"/>
    <w:rsid w:val="00185C0F"/>
    <w:rsid w:val="001900C1"/>
    <w:rsid w:val="00192704"/>
    <w:rsid w:val="001B0DEC"/>
    <w:rsid w:val="001B1D3D"/>
    <w:rsid w:val="001C37AA"/>
    <w:rsid w:val="001C6E73"/>
    <w:rsid w:val="001D6A04"/>
    <w:rsid w:val="001E1A94"/>
    <w:rsid w:val="002150DE"/>
    <w:rsid w:val="002301A4"/>
    <w:rsid w:val="00237BB6"/>
    <w:rsid w:val="0025020C"/>
    <w:rsid w:val="002502BF"/>
    <w:rsid w:val="00251E81"/>
    <w:rsid w:val="0027168B"/>
    <w:rsid w:val="00277ED0"/>
    <w:rsid w:val="0028132E"/>
    <w:rsid w:val="00284D72"/>
    <w:rsid w:val="00285AF3"/>
    <w:rsid w:val="002900E0"/>
    <w:rsid w:val="0029541E"/>
    <w:rsid w:val="0029625E"/>
    <w:rsid w:val="002A5A08"/>
    <w:rsid w:val="002A7631"/>
    <w:rsid w:val="002B5803"/>
    <w:rsid w:val="002C3036"/>
    <w:rsid w:val="002C46FA"/>
    <w:rsid w:val="002D4410"/>
    <w:rsid w:val="002F03B2"/>
    <w:rsid w:val="002F6354"/>
    <w:rsid w:val="00304034"/>
    <w:rsid w:val="00307449"/>
    <w:rsid w:val="00310D97"/>
    <w:rsid w:val="00315DC2"/>
    <w:rsid w:val="0034193A"/>
    <w:rsid w:val="00341EDD"/>
    <w:rsid w:val="00352501"/>
    <w:rsid w:val="00386918"/>
    <w:rsid w:val="003A2E21"/>
    <w:rsid w:val="003A54DD"/>
    <w:rsid w:val="003A642F"/>
    <w:rsid w:val="003B2D81"/>
    <w:rsid w:val="003D16BD"/>
    <w:rsid w:val="003D40F7"/>
    <w:rsid w:val="003E5324"/>
    <w:rsid w:val="003E5691"/>
    <w:rsid w:val="004002A2"/>
    <w:rsid w:val="00402194"/>
    <w:rsid w:val="00404EAD"/>
    <w:rsid w:val="0041022B"/>
    <w:rsid w:val="004119E4"/>
    <w:rsid w:val="00412659"/>
    <w:rsid w:val="00412A71"/>
    <w:rsid w:val="00416009"/>
    <w:rsid w:val="00417FDA"/>
    <w:rsid w:val="00426073"/>
    <w:rsid w:val="00431425"/>
    <w:rsid w:val="00450935"/>
    <w:rsid w:val="00464C40"/>
    <w:rsid w:val="0047575F"/>
    <w:rsid w:val="004758C6"/>
    <w:rsid w:val="00477A6E"/>
    <w:rsid w:val="00497D7B"/>
    <w:rsid w:val="004A2BF7"/>
    <w:rsid w:val="004A34AD"/>
    <w:rsid w:val="004A408F"/>
    <w:rsid w:val="004A7277"/>
    <w:rsid w:val="004A76F0"/>
    <w:rsid w:val="004B3C7C"/>
    <w:rsid w:val="004C3F97"/>
    <w:rsid w:val="004C51E4"/>
    <w:rsid w:val="004D4099"/>
    <w:rsid w:val="004D5825"/>
    <w:rsid w:val="004D7004"/>
    <w:rsid w:val="004E3B14"/>
    <w:rsid w:val="004F7615"/>
    <w:rsid w:val="00501415"/>
    <w:rsid w:val="00513E24"/>
    <w:rsid w:val="005177C6"/>
    <w:rsid w:val="00523835"/>
    <w:rsid w:val="00524639"/>
    <w:rsid w:val="00533A34"/>
    <w:rsid w:val="00544DA8"/>
    <w:rsid w:val="0058366E"/>
    <w:rsid w:val="005A0455"/>
    <w:rsid w:val="005A0684"/>
    <w:rsid w:val="005A4EFD"/>
    <w:rsid w:val="005B4599"/>
    <w:rsid w:val="005B5C70"/>
    <w:rsid w:val="005C0607"/>
    <w:rsid w:val="005C1626"/>
    <w:rsid w:val="005C2B5B"/>
    <w:rsid w:val="005D60D9"/>
    <w:rsid w:val="005D73E1"/>
    <w:rsid w:val="005F50A4"/>
    <w:rsid w:val="00601E42"/>
    <w:rsid w:val="0060501E"/>
    <w:rsid w:val="00606EE6"/>
    <w:rsid w:val="006272CB"/>
    <w:rsid w:val="00646D0B"/>
    <w:rsid w:val="0065416C"/>
    <w:rsid w:val="00654CAD"/>
    <w:rsid w:val="00655E72"/>
    <w:rsid w:val="00664053"/>
    <w:rsid w:val="00666ECC"/>
    <w:rsid w:val="0067598C"/>
    <w:rsid w:val="00681003"/>
    <w:rsid w:val="006A7F68"/>
    <w:rsid w:val="006C3FD0"/>
    <w:rsid w:val="006C6E61"/>
    <w:rsid w:val="006D124D"/>
    <w:rsid w:val="006E4A23"/>
    <w:rsid w:val="006F006D"/>
    <w:rsid w:val="00711AC0"/>
    <w:rsid w:val="00723C45"/>
    <w:rsid w:val="007263FF"/>
    <w:rsid w:val="00732E71"/>
    <w:rsid w:val="0074152E"/>
    <w:rsid w:val="00754CF1"/>
    <w:rsid w:val="0076108A"/>
    <w:rsid w:val="00764B0B"/>
    <w:rsid w:val="007713CA"/>
    <w:rsid w:val="0078282D"/>
    <w:rsid w:val="00795596"/>
    <w:rsid w:val="007A1228"/>
    <w:rsid w:val="007A1F72"/>
    <w:rsid w:val="007B377C"/>
    <w:rsid w:val="007E4242"/>
    <w:rsid w:val="00803572"/>
    <w:rsid w:val="00815189"/>
    <w:rsid w:val="008164CC"/>
    <w:rsid w:val="00825AB3"/>
    <w:rsid w:val="00826CD1"/>
    <w:rsid w:val="00840A4F"/>
    <w:rsid w:val="008569F2"/>
    <w:rsid w:val="0086378B"/>
    <w:rsid w:val="00875A58"/>
    <w:rsid w:val="008845D2"/>
    <w:rsid w:val="00893C13"/>
    <w:rsid w:val="00897450"/>
    <w:rsid w:val="008A6905"/>
    <w:rsid w:val="008B1141"/>
    <w:rsid w:val="008B3784"/>
    <w:rsid w:val="008C2301"/>
    <w:rsid w:val="008C40D8"/>
    <w:rsid w:val="008C4B28"/>
    <w:rsid w:val="008D616A"/>
    <w:rsid w:val="008F0985"/>
    <w:rsid w:val="0090058E"/>
    <w:rsid w:val="00902631"/>
    <w:rsid w:val="00926B5F"/>
    <w:rsid w:val="0096069D"/>
    <w:rsid w:val="0096269C"/>
    <w:rsid w:val="0096707C"/>
    <w:rsid w:val="0099121D"/>
    <w:rsid w:val="009A23D2"/>
    <w:rsid w:val="009A2F9C"/>
    <w:rsid w:val="009A7D88"/>
    <w:rsid w:val="009B0F7A"/>
    <w:rsid w:val="009B4D84"/>
    <w:rsid w:val="009D0DEE"/>
    <w:rsid w:val="009F370B"/>
    <w:rsid w:val="00A11675"/>
    <w:rsid w:val="00A14561"/>
    <w:rsid w:val="00A14839"/>
    <w:rsid w:val="00A1487F"/>
    <w:rsid w:val="00A22EC2"/>
    <w:rsid w:val="00A4127D"/>
    <w:rsid w:val="00A452AE"/>
    <w:rsid w:val="00A55EF5"/>
    <w:rsid w:val="00A6129B"/>
    <w:rsid w:val="00AB02F9"/>
    <w:rsid w:val="00AB1A45"/>
    <w:rsid w:val="00AB6B37"/>
    <w:rsid w:val="00AD2EE9"/>
    <w:rsid w:val="00AD5C0A"/>
    <w:rsid w:val="00AF671F"/>
    <w:rsid w:val="00B10D67"/>
    <w:rsid w:val="00B23A31"/>
    <w:rsid w:val="00B24D5C"/>
    <w:rsid w:val="00B24EE2"/>
    <w:rsid w:val="00B315F3"/>
    <w:rsid w:val="00B378C8"/>
    <w:rsid w:val="00B428F2"/>
    <w:rsid w:val="00B42A75"/>
    <w:rsid w:val="00B4565B"/>
    <w:rsid w:val="00B5235A"/>
    <w:rsid w:val="00B8170D"/>
    <w:rsid w:val="00B82D91"/>
    <w:rsid w:val="00B833A0"/>
    <w:rsid w:val="00B833E1"/>
    <w:rsid w:val="00B84C22"/>
    <w:rsid w:val="00B97848"/>
    <w:rsid w:val="00BB65C1"/>
    <w:rsid w:val="00BD39D8"/>
    <w:rsid w:val="00C11508"/>
    <w:rsid w:val="00C11721"/>
    <w:rsid w:val="00C20B99"/>
    <w:rsid w:val="00C25118"/>
    <w:rsid w:val="00C4166A"/>
    <w:rsid w:val="00C52670"/>
    <w:rsid w:val="00C958A5"/>
    <w:rsid w:val="00CA7F13"/>
    <w:rsid w:val="00CB79FD"/>
    <w:rsid w:val="00CC3CC9"/>
    <w:rsid w:val="00CE5032"/>
    <w:rsid w:val="00CF45B3"/>
    <w:rsid w:val="00D01CF9"/>
    <w:rsid w:val="00D10B12"/>
    <w:rsid w:val="00D31B89"/>
    <w:rsid w:val="00D33297"/>
    <w:rsid w:val="00D63314"/>
    <w:rsid w:val="00D81E7C"/>
    <w:rsid w:val="00D9380A"/>
    <w:rsid w:val="00DE4BC1"/>
    <w:rsid w:val="00DF10F4"/>
    <w:rsid w:val="00DF4DF5"/>
    <w:rsid w:val="00E0386B"/>
    <w:rsid w:val="00E15DBC"/>
    <w:rsid w:val="00E4461B"/>
    <w:rsid w:val="00E54D55"/>
    <w:rsid w:val="00E6146D"/>
    <w:rsid w:val="00E719E4"/>
    <w:rsid w:val="00E727B6"/>
    <w:rsid w:val="00EA2FBE"/>
    <w:rsid w:val="00EA4489"/>
    <w:rsid w:val="00EC536F"/>
    <w:rsid w:val="00EC6E60"/>
    <w:rsid w:val="00ED43F3"/>
    <w:rsid w:val="00EE39E6"/>
    <w:rsid w:val="00EE6AFC"/>
    <w:rsid w:val="00EF53E8"/>
    <w:rsid w:val="00F1526E"/>
    <w:rsid w:val="00F2283D"/>
    <w:rsid w:val="00F26B91"/>
    <w:rsid w:val="00F37515"/>
    <w:rsid w:val="00F44A59"/>
    <w:rsid w:val="00F507BE"/>
    <w:rsid w:val="00F55516"/>
    <w:rsid w:val="00F6404D"/>
    <w:rsid w:val="00F801FC"/>
    <w:rsid w:val="00F82BA9"/>
    <w:rsid w:val="00F831F5"/>
    <w:rsid w:val="00F9622D"/>
    <w:rsid w:val="00FA2A26"/>
    <w:rsid w:val="00FC5F6E"/>
    <w:rsid w:val="00FD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8BE89"/>
  <w15:chartTrackingRefBased/>
  <w15:docId w15:val="{6990DB6E-2111-4513-8060-21A47E14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4461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E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40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099"/>
    <w:rPr>
      <w:rFonts w:ascii="Segoe UI" w:hAnsi="Segoe UI" w:cs="Segoe UI"/>
      <w:sz w:val="18"/>
      <w:szCs w:val="18"/>
    </w:rPr>
  </w:style>
  <w:style w:type="paragraph" w:customStyle="1" w:styleId="TF">
    <w:name w:val="TF"/>
    <w:aliases w:val="left"/>
    <w:basedOn w:val="Normal"/>
    <w:link w:val="TFChar"/>
    <w:rsid w:val="00FC5F6E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FC5F6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maintext">
    <w:name w:val="main text"/>
    <w:basedOn w:val="Normal"/>
    <w:link w:val="maintextChar"/>
    <w:qFormat/>
    <w:rsid w:val="00E4461B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E4461B"/>
    <w:rPr>
      <w:rFonts w:ascii="Times New Roman" w:eastAsia="Malgun Gothic" w:hAnsi="Times New Roman" w:cs="Batang"/>
      <w:sz w:val="20"/>
      <w:szCs w:val="20"/>
      <w:lang w:val="en-GB" w:eastAsia="ko-KR"/>
    </w:rPr>
  </w:style>
  <w:style w:type="table" w:styleId="TableGrid">
    <w:name w:val="Table Grid"/>
    <w:basedOn w:val="TableNormal"/>
    <w:uiPriority w:val="39"/>
    <w:rsid w:val="00E4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4461B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E4461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4461B"/>
    <w:rPr>
      <w:rFonts w:ascii="Arial" w:eastAsia="MS Mincho" w:hAnsi="Arial" w:cs="Times New Roman"/>
      <w:sz w:val="20"/>
      <w:szCs w:val="20"/>
      <w:lang w:val="en-GB"/>
    </w:rPr>
  </w:style>
  <w:style w:type="character" w:customStyle="1" w:styleId="Doc-titleChar">
    <w:name w:val="Doc-title Char"/>
    <w:link w:val="Doc-title"/>
    <w:rsid w:val="00B42A75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B42A75"/>
    <w:pPr>
      <w:spacing w:before="60" w:after="0" w:line="240" w:lineRule="auto"/>
      <w:ind w:left="1259" w:hanging="1259"/>
    </w:pPr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40A4F"/>
    <w:pPr>
      <w:numPr>
        <w:numId w:val="15"/>
      </w:numPr>
      <w:spacing w:before="40" w:after="0" w:line="240" w:lineRule="auto"/>
      <w:jc w:val="both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840A4F"/>
    <w:pPr>
      <w:tabs>
        <w:tab w:val="left" w:pos="1622"/>
      </w:tabs>
      <w:spacing w:after="0" w:line="240" w:lineRule="auto"/>
      <w:ind w:left="1622" w:hanging="363"/>
      <w:jc w:val="both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840A4F"/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package" Target="embeddings/Microsoft_Visio___2.vsdx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image" Target="media/image7.e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6</Pages>
  <Words>1238</Words>
  <Characters>7058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1	Introduction</vt:lpstr>
      <vt:lpstr>2	Discussion</vt:lpstr>
      <vt:lpstr>3	Discussion</vt:lpstr>
      <vt:lpstr>References</vt:lpstr>
    </vt:vector>
  </TitlesOfParts>
  <Company/>
  <LinksUpToDate>false</LinksUpToDate>
  <CharactersWithSpaces>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 Hampel</dc:creator>
  <cp:keywords/>
  <dc:description/>
  <cp:lastModifiedBy>Georg Hampel</cp:lastModifiedBy>
  <cp:revision>24</cp:revision>
  <dcterms:created xsi:type="dcterms:W3CDTF">2019-04-05T15:40:00Z</dcterms:created>
  <dcterms:modified xsi:type="dcterms:W3CDTF">2019-04-08T14:24:00Z</dcterms:modified>
</cp:coreProperties>
</file>